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Layout w:type="fixed"/>
        <w:tblLook w:val="00A0"/>
      </w:tblPr>
      <w:tblGrid>
        <w:gridCol w:w="5211"/>
        <w:gridCol w:w="4820"/>
      </w:tblGrid>
      <w:tr w:rsidR="00FD55CC" w:rsidRPr="00874F6D" w:rsidTr="002237B0">
        <w:trPr>
          <w:trHeight w:val="180"/>
        </w:trPr>
        <w:tc>
          <w:tcPr>
            <w:tcW w:w="5211" w:type="dxa"/>
          </w:tcPr>
          <w:p w:rsidR="00FD55CC"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rPr>
              <w:t>УДК 331.108</w:t>
            </w:r>
          </w:p>
          <w:p w:rsidR="00FD55CC"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08.00.00 Экономические науки</w:t>
            </w:r>
          </w:p>
          <w:p w:rsidR="00FD55CC" w:rsidRPr="00874F6D" w:rsidRDefault="00FD55CC" w:rsidP="002F583E">
            <w:pPr>
              <w:spacing w:after="0" w:line="240" w:lineRule="auto"/>
              <w:rPr>
                <w:rFonts w:ascii="Times New Roman" w:hAnsi="Times New Roman"/>
                <w:sz w:val="20"/>
                <w:szCs w:val="20"/>
              </w:rPr>
            </w:pPr>
          </w:p>
          <w:p w:rsidR="00FD55CC" w:rsidRPr="00874F6D" w:rsidRDefault="00FD55CC" w:rsidP="002F583E">
            <w:pPr>
              <w:spacing w:after="0" w:line="240" w:lineRule="auto"/>
              <w:rPr>
                <w:rFonts w:ascii="Times New Roman" w:hAnsi="Times New Roman"/>
                <w:b/>
                <w:sz w:val="20"/>
                <w:szCs w:val="20"/>
              </w:rPr>
            </w:pPr>
            <w:r w:rsidRPr="00874F6D">
              <w:rPr>
                <w:rFonts w:ascii="Times New Roman" w:hAnsi="Times New Roman"/>
                <w:b/>
                <w:sz w:val="20"/>
                <w:szCs w:val="20"/>
              </w:rPr>
              <w:t>ПРОБЛЕМЫ ОБОСНОВАНИЯ ИНВЕСТИЦИЙ В РАЗВИТИЕ ЧЕЛОВЕЧЕСКИХ РЕСУРСОВ ОРГАНИЗАЦИИ</w:t>
            </w:r>
          </w:p>
          <w:p w:rsidR="00FD55CC" w:rsidRPr="00874F6D" w:rsidRDefault="00FD55CC" w:rsidP="002F583E">
            <w:pPr>
              <w:spacing w:after="0" w:line="240" w:lineRule="auto"/>
              <w:rPr>
                <w:rFonts w:ascii="Times New Roman" w:hAnsi="Times New Roman"/>
                <w:b/>
                <w:sz w:val="20"/>
                <w:szCs w:val="20"/>
              </w:rPr>
            </w:pP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 xml:space="preserve">Моисеев Виктор Васильевич </w:t>
            </w: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д.э.н., профессор</w:t>
            </w: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 xml:space="preserve">E-mail: </w:t>
            </w:r>
            <w:hyperlink r:id="rId7" w:history="1">
              <w:r w:rsidRPr="00874F6D">
                <w:rPr>
                  <w:rStyle w:val="Hyperlink"/>
                  <w:rFonts w:ascii="Times New Roman" w:hAnsi="Times New Roman"/>
                  <w:sz w:val="20"/>
                  <w:szCs w:val="20"/>
                  <w:lang w:val="en-US"/>
                </w:rPr>
                <w:t>Moiseew_w@rambler.ru</w:t>
              </w:r>
            </w:hyperlink>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 xml:space="preserve">Михеева Виолетта Александровна </w:t>
            </w: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Студентка экономического факультета</w:t>
            </w: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 xml:space="preserve">E- mail: </w:t>
            </w:r>
            <w:hyperlink r:id="rId8" w:history="1">
              <w:r w:rsidRPr="00874F6D">
                <w:rPr>
                  <w:rStyle w:val="Hyperlink"/>
                  <w:rFonts w:ascii="Times New Roman" w:hAnsi="Times New Roman"/>
                  <w:sz w:val="20"/>
                  <w:szCs w:val="20"/>
                  <w:lang w:val="en-US"/>
                </w:rPr>
                <w:t>mikheeva_v.a@mail.ru</w:t>
              </w:r>
            </w:hyperlink>
          </w:p>
          <w:p w:rsidR="00FD55CC"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Московец Анна Михайловна</w:t>
            </w: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Студентка экономического факультета</w:t>
            </w:r>
          </w:p>
          <w:p w:rsidR="00FD55CC" w:rsidRPr="00874F6D" w:rsidRDefault="00FD55CC" w:rsidP="002F583E">
            <w:pPr>
              <w:spacing w:after="0" w:line="240" w:lineRule="auto"/>
              <w:rPr>
                <w:rFonts w:ascii="Times New Roman" w:hAnsi="Times New Roman"/>
                <w:sz w:val="20"/>
                <w:szCs w:val="20"/>
              </w:rPr>
            </w:pPr>
            <w:r w:rsidRPr="00874F6D">
              <w:rPr>
                <w:rFonts w:ascii="Times New Roman" w:hAnsi="Times New Roman"/>
                <w:sz w:val="20"/>
                <w:szCs w:val="20"/>
                <w:lang w:val="en-US"/>
              </w:rPr>
              <w:t>E</w:t>
            </w:r>
            <w:r w:rsidRPr="00874F6D">
              <w:rPr>
                <w:rFonts w:ascii="Times New Roman" w:hAnsi="Times New Roman"/>
                <w:sz w:val="20"/>
                <w:szCs w:val="20"/>
              </w:rPr>
              <w:t>-</w:t>
            </w:r>
            <w:r w:rsidRPr="00874F6D">
              <w:rPr>
                <w:rFonts w:ascii="Times New Roman" w:hAnsi="Times New Roman"/>
                <w:sz w:val="20"/>
                <w:szCs w:val="20"/>
                <w:lang w:val="en-US"/>
              </w:rPr>
              <w:t>mail</w:t>
            </w:r>
            <w:r w:rsidRPr="00874F6D">
              <w:rPr>
                <w:rFonts w:ascii="Times New Roman" w:hAnsi="Times New Roman"/>
                <w:sz w:val="20"/>
                <w:szCs w:val="20"/>
              </w:rPr>
              <w:t>:</w:t>
            </w:r>
            <w:r w:rsidRPr="00874F6D">
              <w:rPr>
                <w:rFonts w:ascii="Times New Roman" w:hAnsi="Times New Roman"/>
                <w:color w:val="000000"/>
                <w:sz w:val="20"/>
                <w:szCs w:val="20"/>
                <w:shd w:val="clear" w:color="auto" w:fill="FFFFFF"/>
              </w:rPr>
              <w:t xml:space="preserve"> </w:t>
            </w:r>
            <w:r w:rsidRPr="00874F6D">
              <w:rPr>
                <w:rFonts w:ascii="Times New Roman" w:hAnsi="Times New Roman"/>
                <w:color w:val="000000"/>
                <w:sz w:val="20"/>
                <w:szCs w:val="20"/>
                <w:shd w:val="clear" w:color="auto" w:fill="FFFFFF"/>
                <w:lang w:val="en-US"/>
              </w:rPr>
              <w:t>moskovec</w:t>
            </w:r>
            <w:r w:rsidRPr="00874F6D">
              <w:rPr>
                <w:rFonts w:ascii="Times New Roman" w:hAnsi="Times New Roman"/>
                <w:color w:val="000000"/>
                <w:sz w:val="20"/>
                <w:szCs w:val="20"/>
                <w:shd w:val="clear" w:color="auto" w:fill="FFFFFF"/>
              </w:rPr>
              <w:t>1957@</w:t>
            </w:r>
            <w:r w:rsidRPr="00874F6D">
              <w:rPr>
                <w:rFonts w:ascii="Times New Roman" w:hAnsi="Times New Roman"/>
                <w:color w:val="000000"/>
                <w:sz w:val="20"/>
                <w:szCs w:val="20"/>
                <w:shd w:val="clear" w:color="auto" w:fill="FFFFFF"/>
                <w:lang w:val="en-US"/>
              </w:rPr>
              <w:t>mail</w:t>
            </w:r>
            <w:r w:rsidRPr="00874F6D">
              <w:rPr>
                <w:rFonts w:ascii="Times New Roman" w:hAnsi="Times New Roman"/>
                <w:color w:val="000000"/>
                <w:sz w:val="20"/>
                <w:szCs w:val="20"/>
                <w:shd w:val="clear" w:color="auto" w:fill="FFFFFF"/>
              </w:rPr>
              <w:t>.</w:t>
            </w:r>
            <w:r w:rsidRPr="00874F6D">
              <w:rPr>
                <w:rFonts w:ascii="Times New Roman" w:hAnsi="Times New Roman"/>
                <w:color w:val="000000"/>
                <w:sz w:val="20"/>
                <w:szCs w:val="20"/>
                <w:shd w:val="clear" w:color="auto" w:fill="FFFFFF"/>
                <w:lang w:val="en-US"/>
              </w:rPr>
              <w:t>ru</w:t>
            </w:r>
          </w:p>
          <w:p w:rsidR="00FD55CC" w:rsidRPr="00874F6D" w:rsidRDefault="00FD55CC" w:rsidP="002F583E">
            <w:pPr>
              <w:spacing w:after="0" w:line="240" w:lineRule="auto"/>
              <w:rPr>
                <w:rFonts w:ascii="Times New Roman" w:hAnsi="Times New Roman"/>
                <w:i/>
                <w:sz w:val="20"/>
                <w:szCs w:val="20"/>
              </w:rPr>
            </w:pPr>
            <w:r w:rsidRPr="00874F6D">
              <w:rPr>
                <w:rFonts w:ascii="Times New Roman" w:hAnsi="Times New Roman"/>
                <w:i/>
                <w:sz w:val="20"/>
                <w:szCs w:val="20"/>
              </w:rPr>
              <w:t xml:space="preserve">ФГБОУ ВО «Кубанский государственный аграрный университет имени И. Т. Трубилина», Краснодар, Россия </w:t>
            </w:r>
          </w:p>
          <w:p w:rsidR="00FD55CC" w:rsidRPr="00874F6D" w:rsidRDefault="00FD55CC" w:rsidP="002F583E">
            <w:pPr>
              <w:spacing w:after="0" w:line="240" w:lineRule="auto"/>
              <w:rPr>
                <w:rFonts w:ascii="Times New Roman" w:hAnsi="Times New Roman"/>
                <w:sz w:val="20"/>
                <w:szCs w:val="20"/>
              </w:rPr>
            </w:pPr>
          </w:p>
          <w:p w:rsidR="00FD55CC" w:rsidRPr="00A07B05"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 xml:space="preserve">В статье поднимается вопрос возможности квалифицированного обоснования рентабельности инвестиций в развитие человеческих ресурсов Российских компаний. Выявляются проблемы, которые стоят на пути </w:t>
            </w:r>
            <w:r w:rsidRPr="00874F6D">
              <w:rPr>
                <w:rFonts w:ascii="Times New Roman" w:hAnsi="Times New Roman"/>
                <w:sz w:val="20"/>
                <w:szCs w:val="20"/>
                <w:lang w:val="en-US"/>
              </w:rPr>
              <w:t>HR</w:t>
            </w:r>
            <w:r w:rsidRPr="00874F6D">
              <w:rPr>
                <w:rFonts w:ascii="Times New Roman" w:hAnsi="Times New Roman"/>
                <w:sz w:val="20"/>
                <w:szCs w:val="20"/>
              </w:rPr>
              <w:t xml:space="preserve">-менеджеров и мешают им обосновывать перед высшим руководством необходимость инвестиций в развитие человеческих ресурсов компании. Подробно анализируется проблема кадровых рисков, связанных с развитием персонала, и описывается их влияние на надежность конечной оценки рентабельности инвестиций в развитие персонала.  Поднимается проблема измеримости результатов развития человеческих ресурсов организации. В статье  затрагивается вопрос компетентности современных </w:t>
            </w:r>
            <w:r w:rsidRPr="00874F6D">
              <w:rPr>
                <w:rFonts w:ascii="Times New Roman" w:hAnsi="Times New Roman"/>
                <w:sz w:val="20"/>
                <w:szCs w:val="20"/>
                <w:lang w:val="en-US"/>
              </w:rPr>
              <w:t>HR</w:t>
            </w:r>
            <w:r w:rsidRPr="00874F6D">
              <w:rPr>
                <w:rFonts w:ascii="Times New Roman" w:hAnsi="Times New Roman"/>
                <w:sz w:val="20"/>
                <w:szCs w:val="20"/>
              </w:rPr>
              <w:t xml:space="preserve">-менеджеров в области финансового анализа и анализа инвестиций. Далее авторами статьи предлагаются пути по решению описанных проблем. В частности, рассматриваются варианты учета кадровых рисков при оценке инвестиций в развитие человеческих ресурсов путем применения метода кумулятивного расчета. На основании анализа существующих  теоретико-методологических подходов предлагаются количественно измеримые показатели развития человеческих ресурсов, которые могут стать опорой при обосновании инвестиций. Рассматриваются возможности по повышению финансовой грамотности и инвестиционной компетентности </w:t>
            </w:r>
            <w:r w:rsidRPr="00874F6D">
              <w:rPr>
                <w:rFonts w:ascii="Times New Roman" w:hAnsi="Times New Roman"/>
                <w:sz w:val="20"/>
                <w:szCs w:val="20"/>
                <w:lang w:val="en-US"/>
              </w:rPr>
              <w:t>HR</w:t>
            </w:r>
            <w:r w:rsidRPr="00874F6D">
              <w:rPr>
                <w:rFonts w:ascii="Times New Roman" w:hAnsi="Times New Roman"/>
                <w:sz w:val="20"/>
                <w:szCs w:val="20"/>
              </w:rPr>
              <w:t>-менеджеров с</w:t>
            </w:r>
            <w:r>
              <w:rPr>
                <w:rFonts w:ascii="Times New Roman" w:hAnsi="Times New Roman"/>
                <w:sz w:val="20"/>
                <w:szCs w:val="20"/>
              </w:rPr>
              <w:t>овременных российских компаний</w:t>
            </w:r>
          </w:p>
          <w:p w:rsidR="00FD55CC" w:rsidRPr="00A07B05" w:rsidRDefault="00FD55CC" w:rsidP="002F583E">
            <w:pPr>
              <w:spacing w:after="0" w:line="240" w:lineRule="auto"/>
              <w:rPr>
                <w:rFonts w:ascii="Times New Roman" w:hAnsi="Times New Roman"/>
                <w:sz w:val="20"/>
                <w:szCs w:val="20"/>
                <w:lang w:val="en-US"/>
              </w:rPr>
            </w:pPr>
          </w:p>
          <w:p w:rsidR="00FD55CC" w:rsidRDefault="00FD55CC" w:rsidP="002F583E">
            <w:pPr>
              <w:spacing w:after="0" w:line="240" w:lineRule="auto"/>
              <w:rPr>
                <w:rFonts w:ascii="Times New Roman" w:hAnsi="Times New Roman"/>
                <w:sz w:val="20"/>
                <w:szCs w:val="20"/>
              </w:rPr>
            </w:pPr>
            <w:r w:rsidRPr="00874F6D">
              <w:rPr>
                <w:rFonts w:ascii="Times New Roman" w:hAnsi="Times New Roman"/>
                <w:sz w:val="20"/>
                <w:szCs w:val="20"/>
              </w:rPr>
              <w:t>Ключевые слова: ИНВЕСТИЦИИ, РАЗВИТИЕ ЧЕЛОВЕЧЕСКИХ РЕСУРСОВ, КАДРОВЫЕ РИСКИ, ОБОСНОВ</w:t>
            </w:r>
            <w:r>
              <w:rPr>
                <w:rFonts w:ascii="Times New Roman" w:hAnsi="Times New Roman"/>
                <w:sz w:val="20"/>
                <w:szCs w:val="20"/>
              </w:rPr>
              <w:t>АНИЕ ИНВЕСТИЦИЙ, РЕНТАБЕЛЬНОСТЬ</w:t>
            </w:r>
          </w:p>
          <w:p w:rsidR="00FD55CC" w:rsidRDefault="00FD55CC" w:rsidP="002F583E">
            <w:pPr>
              <w:spacing w:after="0" w:line="240" w:lineRule="auto"/>
              <w:rPr>
                <w:rFonts w:ascii="Times New Roman" w:hAnsi="Times New Roman"/>
                <w:sz w:val="20"/>
                <w:szCs w:val="20"/>
              </w:rPr>
            </w:pPr>
          </w:p>
          <w:p w:rsidR="00FD55CC" w:rsidRPr="00874F6D" w:rsidRDefault="00FD55CC" w:rsidP="002F583E">
            <w:pPr>
              <w:spacing w:after="0" w:line="240" w:lineRule="auto"/>
              <w:rPr>
                <w:rFonts w:ascii="Times New Roman" w:hAnsi="Times New Roman"/>
                <w:sz w:val="20"/>
                <w:szCs w:val="20"/>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lang w:eastAsia="ru-RU"/>
              </w:rPr>
              <w:t>10.21515/1990-4665-12</w:t>
            </w:r>
            <w:r w:rsidRPr="00DE2E28">
              <w:rPr>
                <w:rFonts w:ascii="Arial" w:hAnsi="Arial" w:cs="Arial"/>
                <w:b/>
                <w:sz w:val="20"/>
                <w:szCs w:val="20"/>
                <w:lang w:val="en-US" w:eastAsia="ru-RU"/>
              </w:rPr>
              <w:t>8</w:t>
            </w:r>
            <w:r w:rsidRPr="00DE2E28">
              <w:rPr>
                <w:rFonts w:ascii="Arial" w:hAnsi="Arial" w:cs="Arial"/>
                <w:b/>
                <w:sz w:val="20"/>
                <w:szCs w:val="20"/>
                <w:lang w:eastAsia="ru-RU"/>
              </w:rPr>
              <w:t>-0</w:t>
            </w:r>
            <w:r w:rsidRPr="00DE2E28">
              <w:rPr>
                <w:rFonts w:ascii="Arial" w:hAnsi="Arial" w:cs="Arial"/>
                <w:b/>
                <w:sz w:val="20"/>
                <w:szCs w:val="20"/>
              </w:rPr>
              <w:t>8</w:t>
            </w:r>
            <w:r>
              <w:rPr>
                <w:rFonts w:ascii="Arial" w:hAnsi="Arial" w:cs="Arial"/>
                <w:b/>
                <w:sz w:val="20"/>
                <w:szCs w:val="20"/>
              </w:rPr>
              <w:t>6</w:t>
            </w:r>
          </w:p>
        </w:tc>
        <w:tc>
          <w:tcPr>
            <w:tcW w:w="4820" w:type="dxa"/>
          </w:tcPr>
          <w:p w:rsidR="00FD55CC"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UDC 331.108</w:t>
            </w: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Economics</w:t>
            </w: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b/>
                <w:sz w:val="20"/>
                <w:szCs w:val="20"/>
                <w:lang w:val="en-US"/>
              </w:rPr>
            </w:pPr>
            <w:r w:rsidRPr="00874F6D">
              <w:rPr>
                <w:rFonts w:ascii="Times New Roman" w:hAnsi="Times New Roman"/>
                <w:b/>
                <w:sz w:val="20"/>
                <w:szCs w:val="20"/>
                <w:lang w:val="en-US"/>
              </w:rPr>
              <w:t>THE PROBLEMS OF INVESTMENT FEASIBILITY STUDY IN THE FIELD OF HUMAN RESOURCES DEVELOPMENT</w:t>
            </w:r>
          </w:p>
          <w:p w:rsidR="00FD55CC" w:rsidRPr="00874F6D" w:rsidRDefault="00FD55CC" w:rsidP="002F583E">
            <w:pPr>
              <w:spacing w:after="0" w:line="240" w:lineRule="auto"/>
              <w:rPr>
                <w:rFonts w:ascii="Times New Roman" w:hAnsi="Times New Roman"/>
                <w:b/>
                <w:sz w:val="20"/>
                <w:szCs w:val="20"/>
                <w:lang w:val="en-US"/>
              </w:rPr>
            </w:pP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Moiseev Viktor Vasilievich</w:t>
            </w: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Doctor of Economic sciences, professor</w:t>
            </w:r>
          </w:p>
          <w:p w:rsidR="00FD55CC" w:rsidRPr="00874F6D" w:rsidRDefault="00FD55CC" w:rsidP="002F583E">
            <w:pPr>
              <w:spacing w:after="0" w:line="240" w:lineRule="auto"/>
              <w:rPr>
                <w:rStyle w:val="Hyperlink"/>
                <w:rFonts w:ascii="Times New Roman" w:hAnsi="Times New Roman"/>
                <w:sz w:val="20"/>
                <w:szCs w:val="20"/>
                <w:lang w:val="en-US"/>
              </w:rPr>
            </w:pPr>
            <w:r w:rsidRPr="00874F6D">
              <w:rPr>
                <w:rFonts w:ascii="Times New Roman" w:hAnsi="Times New Roman"/>
                <w:sz w:val="20"/>
                <w:szCs w:val="20"/>
                <w:lang w:val="en-US"/>
              </w:rPr>
              <w:t xml:space="preserve">E-mail: </w:t>
            </w:r>
            <w:hyperlink r:id="rId9" w:history="1">
              <w:r w:rsidRPr="00874F6D">
                <w:rPr>
                  <w:rStyle w:val="Hyperlink"/>
                  <w:rFonts w:ascii="Times New Roman" w:hAnsi="Times New Roman"/>
                  <w:sz w:val="20"/>
                  <w:szCs w:val="20"/>
                  <w:lang w:val="en-US"/>
                </w:rPr>
                <w:t>Moiseew_w@rambler.ru</w:t>
              </w:r>
            </w:hyperlink>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Mikheeva Violetta Aleksandrovna</w:t>
            </w: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Student of the Economics department</w:t>
            </w:r>
          </w:p>
          <w:p w:rsidR="00FD55CC"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Moskovets Anna Mihaylovna</w:t>
            </w: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Student of the Economics department</w:t>
            </w:r>
          </w:p>
          <w:p w:rsidR="00FD55CC" w:rsidRPr="00874F6D" w:rsidRDefault="00FD55CC" w:rsidP="002F583E">
            <w:pPr>
              <w:spacing w:after="0" w:line="240" w:lineRule="auto"/>
              <w:rPr>
                <w:rFonts w:ascii="Times New Roman" w:hAnsi="Times New Roman"/>
                <w:i/>
                <w:sz w:val="20"/>
                <w:szCs w:val="20"/>
                <w:lang w:val="en-US"/>
              </w:rPr>
            </w:pPr>
            <w:r w:rsidRPr="00874F6D">
              <w:rPr>
                <w:rFonts w:ascii="Times New Roman" w:hAnsi="Times New Roman"/>
                <w:i/>
                <w:sz w:val="20"/>
                <w:szCs w:val="20"/>
                <w:lang w:val="en-US"/>
              </w:rPr>
              <w:t xml:space="preserve">Federal State-funded Educational Institution of </w:t>
            </w:r>
            <w:smartTag w:uri="urn:schemas-microsoft-com:office:smarttags" w:element="PlaceName">
              <w:r w:rsidRPr="00874F6D">
                <w:rPr>
                  <w:rFonts w:ascii="Times New Roman" w:hAnsi="Times New Roman"/>
                  <w:i/>
                  <w:sz w:val="20"/>
                  <w:szCs w:val="20"/>
                  <w:lang w:val="en-US"/>
                </w:rPr>
                <w:t>Higher</w:t>
              </w:r>
            </w:smartTag>
            <w:r w:rsidRPr="00874F6D">
              <w:rPr>
                <w:rFonts w:ascii="Times New Roman" w:hAnsi="Times New Roman"/>
                <w:i/>
                <w:sz w:val="20"/>
                <w:szCs w:val="20"/>
                <w:lang w:val="en-US"/>
              </w:rPr>
              <w:t xml:space="preserve"> </w:t>
            </w:r>
            <w:smartTag w:uri="urn:schemas-microsoft-com:office:smarttags" w:element="PlaceName">
              <w:r w:rsidRPr="00874F6D">
                <w:rPr>
                  <w:rFonts w:ascii="Times New Roman" w:hAnsi="Times New Roman"/>
                  <w:i/>
                  <w:sz w:val="20"/>
                  <w:szCs w:val="20"/>
                  <w:lang w:val="en-US"/>
                </w:rPr>
                <w:t>Professional</w:t>
              </w:r>
            </w:smartTag>
            <w:r w:rsidRPr="00874F6D">
              <w:rPr>
                <w:rFonts w:ascii="Times New Roman" w:hAnsi="Times New Roman"/>
                <w:i/>
                <w:sz w:val="20"/>
                <w:szCs w:val="20"/>
                <w:lang w:val="en-US"/>
              </w:rPr>
              <w:t xml:space="preserve"> </w:t>
            </w:r>
            <w:smartTag w:uri="urn:schemas-microsoft-com:office:smarttags" w:element="PlaceName">
              <w:r w:rsidRPr="00874F6D">
                <w:rPr>
                  <w:rFonts w:ascii="Times New Roman" w:hAnsi="Times New Roman"/>
                  <w:i/>
                  <w:sz w:val="20"/>
                  <w:szCs w:val="20"/>
                  <w:lang w:val="en-US"/>
                </w:rPr>
                <w:t>Education</w:t>
              </w:r>
            </w:smartTag>
            <w:r w:rsidRPr="00874F6D">
              <w:rPr>
                <w:rFonts w:ascii="Times New Roman" w:hAnsi="Times New Roman"/>
                <w:i/>
                <w:sz w:val="20"/>
                <w:szCs w:val="20"/>
                <w:lang w:val="en-US"/>
              </w:rPr>
              <w:t xml:space="preserve"> </w:t>
            </w:r>
            <w:smartTag w:uri="urn:schemas-microsoft-com:office:smarttags" w:element="PlaceName">
              <w:r w:rsidRPr="00874F6D">
                <w:rPr>
                  <w:rFonts w:ascii="Times New Roman" w:hAnsi="Times New Roman"/>
                  <w:i/>
                  <w:sz w:val="20"/>
                  <w:szCs w:val="20"/>
                  <w:lang w:val="en-US"/>
                </w:rPr>
                <w:t>Kuban</w:t>
              </w:r>
            </w:smartTag>
            <w:r w:rsidRPr="00874F6D">
              <w:rPr>
                <w:rFonts w:ascii="Times New Roman" w:hAnsi="Times New Roman"/>
                <w:i/>
                <w:sz w:val="20"/>
                <w:szCs w:val="20"/>
                <w:lang w:val="en-US"/>
              </w:rPr>
              <w:t xml:space="preserve"> </w:t>
            </w:r>
            <w:smartTag w:uri="urn:schemas-microsoft-com:office:smarttags" w:element="PlaceType">
              <w:r w:rsidRPr="00874F6D">
                <w:rPr>
                  <w:rFonts w:ascii="Times New Roman" w:hAnsi="Times New Roman"/>
                  <w:i/>
                  <w:sz w:val="20"/>
                  <w:szCs w:val="20"/>
                  <w:lang w:val="en-US"/>
                </w:rPr>
                <w:t>State</w:t>
              </w:r>
            </w:smartTag>
            <w:r w:rsidRPr="00874F6D">
              <w:rPr>
                <w:rFonts w:ascii="Times New Roman" w:hAnsi="Times New Roman"/>
                <w:i/>
                <w:sz w:val="20"/>
                <w:szCs w:val="20"/>
                <w:lang w:val="en-US"/>
              </w:rPr>
              <w:t xml:space="preserve"> </w:t>
            </w:r>
            <w:smartTag w:uri="urn:schemas-microsoft-com:office:smarttags" w:element="PlaceName">
              <w:r w:rsidRPr="00874F6D">
                <w:rPr>
                  <w:rFonts w:ascii="Times New Roman" w:hAnsi="Times New Roman"/>
                  <w:i/>
                  <w:sz w:val="20"/>
                  <w:szCs w:val="20"/>
                  <w:lang w:val="en-US"/>
                </w:rPr>
                <w:t>Agrarian</w:t>
              </w:r>
            </w:smartTag>
            <w:r w:rsidRPr="00874F6D">
              <w:rPr>
                <w:rFonts w:ascii="Times New Roman" w:hAnsi="Times New Roman"/>
                <w:i/>
                <w:sz w:val="20"/>
                <w:szCs w:val="20"/>
                <w:lang w:val="en-US"/>
              </w:rPr>
              <w:t xml:space="preserve"> </w:t>
            </w:r>
            <w:smartTag w:uri="urn:schemas-microsoft-com:office:smarttags" w:element="PlaceType">
              <w:r w:rsidRPr="00874F6D">
                <w:rPr>
                  <w:rFonts w:ascii="Times New Roman" w:hAnsi="Times New Roman"/>
                  <w:i/>
                  <w:sz w:val="20"/>
                  <w:szCs w:val="20"/>
                  <w:lang w:val="en-US"/>
                </w:rPr>
                <w:t>University</w:t>
              </w:r>
            </w:smartTag>
            <w:r w:rsidRPr="00874F6D">
              <w:rPr>
                <w:rFonts w:ascii="Times New Roman" w:hAnsi="Times New Roman"/>
                <w:i/>
                <w:sz w:val="20"/>
                <w:szCs w:val="20"/>
                <w:lang w:val="en-US"/>
              </w:rPr>
              <w:t xml:space="preserve"> named after I. T. Trubilin, </w:t>
            </w:r>
            <w:smartTag w:uri="urn:schemas-microsoft-com:office:smarttags" w:element="place">
              <w:smartTag w:uri="urn:schemas-microsoft-com:office:smarttags" w:element="City">
                <w:r w:rsidRPr="00874F6D">
                  <w:rPr>
                    <w:rFonts w:ascii="Times New Roman" w:hAnsi="Times New Roman"/>
                    <w:i/>
                    <w:sz w:val="20"/>
                    <w:szCs w:val="20"/>
                    <w:lang w:val="en-US"/>
                  </w:rPr>
                  <w:t>Krasnodar</w:t>
                </w:r>
              </w:smartTag>
              <w:r w:rsidRPr="00874F6D">
                <w:rPr>
                  <w:rFonts w:ascii="Times New Roman" w:hAnsi="Times New Roman"/>
                  <w:i/>
                  <w:sz w:val="20"/>
                  <w:szCs w:val="20"/>
                  <w:lang w:val="en-US"/>
                </w:rPr>
                <w:t xml:space="preserve">, </w:t>
              </w:r>
              <w:smartTag w:uri="urn:schemas-microsoft-com:office:smarttags" w:element="country-region">
                <w:r w:rsidRPr="00874F6D">
                  <w:rPr>
                    <w:rFonts w:ascii="Times New Roman" w:hAnsi="Times New Roman"/>
                    <w:i/>
                    <w:sz w:val="20"/>
                    <w:szCs w:val="20"/>
                    <w:lang w:val="en-US"/>
                  </w:rPr>
                  <w:t>Russia</w:t>
                </w:r>
              </w:smartTag>
            </w:smartTag>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r w:rsidRPr="00874F6D">
              <w:rPr>
                <w:rFonts w:ascii="Times New Roman" w:hAnsi="Times New Roman"/>
                <w:sz w:val="20"/>
                <w:szCs w:val="20"/>
                <w:lang w:val="en-US"/>
              </w:rPr>
              <w:t>The article analyzes the problems which occur when a HR-manager of a modern Russian company starts to count return on investment in the field of human resources development. The following problem areas are identified in the article: insufficient financial education of Russian HR-managers (even on top-positions); challenges in personnel development results evaluation (quantitative criteria); difficulties of HR risks accounting, especially in the field of human resources development. The article also touches upon the issue of the competence of modern HR managers in the field of financial analysis and investment analysis. The article offers the ways to solve the problems listed above. Some perspectives of financial competencies development for Russian HR-managers are discussed. The main ways to account HR risks by HR project investments evaluation are offered. On the basis of contemporary theories the authors suggest some quantitative criteria for human resources development</w:t>
            </w: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sz w:val="20"/>
                <w:szCs w:val="20"/>
                <w:lang w:val="en-US"/>
              </w:rPr>
            </w:pPr>
          </w:p>
          <w:p w:rsidR="00FD55CC" w:rsidRPr="00874F6D" w:rsidRDefault="00FD55CC" w:rsidP="002F583E">
            <w:pPr>
              <w:spacing w:after="0" w:line="240" w:lineRule="auto"/>
              <w:rPr>
                <w:rFonts w:ascii="Times New Roman" w:hAnsi="Times New Roman"/>
                <w:b/>
                <w:sz w:val="20"/>
                <w:szCs w:val="20"/>
                <w:lang w:val="en-US"/>
              </w:rPr>
            </w:pPr>
            <w:r w:rsidRPr="00874F6D">
              <w:rPr>
                <w:rFonts w:ascii="Times New Roman" w:hAnsi="Times New Roman"/>
                <w:sz w:val="20"/>
                <w:szCs w:val="20"/>
                <w:lang w:val="en-US"/>
              </w:rPr>
              <w:t>Keywords: INVESTMENT, HUMAN RESOURCES DEVELOPMENT, HR RISKS, INVESTMENT FEASIBILITY STUDY, RETURN ON INVESTMENT</w:t>
            </w:r>
          </w:p>
        </w:tc>
      </w:tr>
    </w:tbl>
    <w:p w:rsidR="00FD55CC" w:rsidRPr="009A62E0" w:rsidRDefault="00FD55CC" w:rsidP="00A235F1">
      <w:pPr>
        <w:spacing w:after="0" w:line="360" w:lineRule="auto"/>
        <w:rPr>
          <w:rFonts w:ascii="Times New Roman" w:hAnsi="Times New Roman"/>
          <w:sz w:val="28"/>
          <w:szCs w:val="28"/>
          <w:lang w:val="en-US"/>
        </w:rPr>
      </w:pPr>
    </w:p>
    <w:p w:rsidR="00FD55CC" w:rsidRPr="00C67FE9" w:rsidRDefault="00FD55CC" w:rsidP="008D0EBC">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Российские компании к настоящему времени в полной мере осознали необходимость и полезность осуществления инвестиций в персонал. Персонал уже не трактуется как ресурс, он рассматривается как актив, причем долгосрочный. В таких бизнес-реалиях все больше компаний приходят к необходимости планировать и бюджетировать расходы на персонал. Это подтверждается статистикой. Так, согласно исследованию </w:t>
      </w:r>
      <w:r>
        <w:rPr>
          <w:rFonts w:ascii="Times New Roman" w:hAnsi="Times New Roman"/>
          <w:sz w:val="28"/>
          <w:szCs w:val="28"/>
          <w:lang w:val="en-US"/>
        </w:rPr>
        <w:t>HR</w:t>
      </w:r>
      <w:r w:rsidRPr="008D0EBC">
        <w:rPr>
          <w:rFonts w:ascii="Times New Roman" w:hAnsi="Times New Roman"/>
          <w:sz w:val="28"/>
          <w:szCs w:val="28"/>
        </w:rPr>
        <w:t>-</w:t>
      </w:r>
      <w:r>
        <w:rPr>
          <w:rFonts w:ascii="Times New Roman" w:hAnsi="Times New Roman"/>
          <w:sz w:val="28"/>
          <w:szCs w:val="28"/>
        </w:rPr>
        <w:t xml:space="preserve">аналитиков потрала </w:t>
      </w:r>
      <w:r>
        <w:rPr>
          <w:rFonts w:ascii="Times New Roman" w:hAnsi="Times New Roman"/>
          <w:sz w:val="28"/>
          <w:szCs w:val="28"/>
          <w:lang w:val="en-US"/>
        </w:rPr>
        <w:t>Superjob</w:t>
      </w:r>
      <w:r>
        <w:rPr>
          <w:rFonts w:ascii="Times New Roman" w:hAnsi="Times New Roman"/>
          <w:sz w:val="28"/>
          <w:szCs w:val="28"/>
        </w:rPr>
        <w:t xml:space="preserve">, проведенного в апреле </w:t>
      </w:r>
      <w:smartTag w:uri="urn:schemas-microsoft-com:office:smarttags" w:element="metricconverter">
        <w:smartTagPr>
          <w:attr w:name="ProductID" w:val="2016 г"/>
        </w:smartTagPr>
        <w:r>
          <w:rPr>
            <w:rFonts w:ascii="Times New Roman" w:hAnsi="Times New Roman"/>
            <w:sz w:val="28"/>
            <w:szCs w:val="28"/>
          </w:rPr>
          <w:t>2016 г</w:t>
        </w:r>
      </w:smartTag>
      <w:r>
        <w:rPr>
          <w:rFonts w:ascii="Times New Roman" w:hAnsi="Times New Roman"/>
          <w:sz w:val="28"/>
          <w:szCs w:val="28"/>
        </w:rPr>
        <w:t xml:space="preserve">. с участием 729 российских компаний, в </w:t>
      </w:r>
      <w:smartTag w:uri="urn:schemas-microsoft-com:office:smarttags" w:element="metricconverter">
        <w:smartTagPr>
          <w:attr w:name="ProductID" w:val="2016 г"/>
        </w:smartTagPr>
        <w:r>
          <w:rPr>
            <w:rFonts w:ascii="Times New Roman" w:hAnsi="Times New Roman"/>
            <w:sz w:val="28"/>
            <w:szCs w:val="28"/>
          </w:rPr>
          <w:t>2016 г</w:t>
        </w:r>
      </w:smartTag>
      <w:r>
        <w:rPr>
          <w:rFonts w:ascii="Times New Roman" w:hAnsi="Times New Roman"/>
          <w:sz w:val="28"/>
          <w:szCs w:val="28"/>
        </w:rPr>
        <w:t>. уже 83% представителей российского бизнеса планомерно бюджетируют расходы на персонал</w:t>
      </w:r>
      <w:r w:rsidRPr="00052182">
        <w:rPr>
          <w:rFonts w:ascii="Times New Roman" w:hAnsi="Times New Roman"/>
          <w:sz w:val="28"/>
          <w:szCs w:val="28"/>
        </w:rPr>
        <w:t xml:space="preserve"> [2, </w:t>
      </w:r>
      <w:r>
        <w:rPr>
          <w:rFonts w:ascii="Times New Roman" w:hAnsi="Times New Roman"/>
          <w:sz w:val="28"/>
          <w:szCs w:val="28"/>
          <w:lang w:val="en-US"/>
        </w:rPr>
        <w:t>C</w:t>
      </w:r>
      <w:r w:rsidRPr="00052182">
        <w:rPr>
          <w:rFonts w:ascii="Times New Roman" w:hAnsi="Times New Roman"/>
          <w:sz w:val="28"/>
          <w:szCs w:val="28"/>
        </w:rPr>
        <w:t>. 3-4]</w:t>
      </w:r>
      <w:r>
        <w:rPr>
          <w:rFonts w:ascii="Times New Roman" w:hAnsi="Times New Roman"/>
          <w:sz w:val="28"/>
          <w:szCs w:val="28"/>
        </w:rPr>
        <w:t>.</w:t>
      </w:r>
    </w:p>
    <w:p w:rsidR="00FD55CC" w:rsidRDefault="00FD55CC" w:rsidP="008D0EB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этом макроэкономический кризис, в условиях которого российский бизнес работает уже пятый год, приводит к необходимости все более рационально и обдуманно подходить к осуществлению инвестиций. В таких условиях зачастую под сокращение в первую очередь попадают именно расходы на персонал. Основная причина этого – неспособность </w:t>
      </w:r>
      <w:r>
        <w:rPr>
          <w:rFonts w:ascii="Times New Roman" w:hAnsi="Times New Roman"/>
          <w:sz w:val="28"/>
          <w:szCs w:val="28"/>
          <w:lang w:val="en-US"/>
        </w:rPr>
        <w:t>HR</w:t>
      </w:r>
      <w:r w:rsidRPr="00554019">
        <w:rPr>
          <w:rFonts w:ascii="Times New Roman" w:hAnsi="Times New Roman"/>
          <w:sz w:val="28"/>
          <w:szCs w:val="28"/>
        </w:rPr>
        <w:t>-</w:t>
      </w:r>
      <w:r>
        <w:rPr>
          <w:rFonts w:ascii="Times New Roman" w:hAnsi="Times New Roman"/>
          <w:sz w:val="28"/>
          <w:szCs w:val="28"/>
        </w:rPr>
        <w:t xml:space="preserve">директора или </w:t>
      </w:r>
      <w:r>
        <w:rPr>
          <w:rFonts w:ascii="Times New Roman" w:hAnsi="Times New Roman"/>
          <w:sz w:val="28"/>
          <w:szCs w:val="28"/>
          <w:lang w:val="en-US"/>
        </w:rPr>
        <w:t>HR</w:t>
      </w:r>
      <w:r w:rsidRPr="00554019">
        <w:rPr>
          <w:rFonts w:ascii="Times New Roman" w:hAnsi="Times New Roman"/>
          <w:sz w:val="28"/>
          <w:szCs w:val="28"/>
        </w:rPr>
        <w:t>-</w:t>
      </w:r>
      <w:r>
        <w:rPr>
          <w:rFonts w:ascii="Times New Roman" w:hAnsi="Times New Roman"/>
          <w:sz w:val="28"/>
          <w:szCs w:val="28"/>
        </w:rPr>
        <w:t xml:space="preserve">менеджера на должном уровне (по сравнению с финансовыми </w:t>
      </w:r>
      <w:bookmarkStart w:id="0" w:name="_GoBack"/>
      <w:bookmarkEnd w:id="0"/>
      <w:r>
        <w:rPr>
          <w:rFonts w:ascii="Times New Roman" w:hAnsi="Times New Roman"/>
          <w:sz w:val="28"/>
          <w:szCs w:val="28"/>
        </w:rPr>
        <w:t xml:space="preserve">директорами, директорами по развитию бизнеса, коммерческими директорами) обосновать необходимость осуществления запланированных инвестиций в персонал и рассчитать рентабельность этих инвестиций количественно. Действительно, в большинстве случаев </w:t>
      </w:r>
      <w:r>
        <w:rPr>
          <w:rFonts w:ascii="Times New Roman" w:hAnsi="Times New Roman"/>
          <w:sz w:val="28"/>
          <w:szCs w:val="28"/>
          <w:lang w:val="en-US"/>
        </w:rPr>
        <w:t>HR</w:t>
      </w:r>
      <w:r w:rsidRPr="00554019">
        <w:rPr>
          <w:rFonts w:ascii="Times New Roman" w:hAnsi="Times New Roman"/>
          <w:sz w:val="28"/>
          <w:szCs w:val="28"/>
        </w:rPr>
        <w:t>-</w:t>
      </w:r>
      <w:r>
        <w:rPr>
          <w:rFonts w:ascii="Times New Roman" w:hAnsi="Times New Roman"/>
          <w:sz w:val="28"/>
          <w:szCs w:val="28"/>
        </w:rPr>
        <w:t xml:space="preserve">директор ограничивается устным обоснованием или общими фразами. </w:t>
      </w:r>
    </w:p>
    <w:p w:rsidR="00FD55CC" w:rsidRDefault="00FD55CC" w:rsidP="008D0EBC">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рамках подготовки данной статьи проведено исследование с участием 20 российских компаний сектора среднего предпринимательства с числом сотрудников от 110 до 215 человек. </w:t>
      </w:r>
      <w:r>
        <w:rPr>
          <w:rFonts w:ascii="Times New Roman" w:hAnsi="Times New Roman"/>
          <w:sz w:val="28"/>
          <w:szCs w:val="28"/>
          <w:lang w:val="en-US"/>
        </w:rPr>
        <w:t>HR</w:t>
      </w:r>
      <w:r w:rsidRPr="00554019">
        <w:rPr>
          <w:rFonts w:ascii="Times New Roman" w:hAnsi="Times New Roman"/>
          <w:sz w:val="28"/>
          <w:szCs w:val="28"/>
        </w:rPr>
        <w:t>-</w:t>
      </w:r>
      <w:r>
        <w:rPr>
          <w:rFonts w:ascii="Times New Roman" w:hAnsi="Times New Roman"/>
          <w:sz w:val="28"/>
          <w:szCs w:val="28"/>
        </w:rPr>
        <w:t>руководителям компаний предлагалось ответить на вопрос, как именно они обосновывают необходимость осуществления дополнительных инвестиций в персонал. Результаты проведенного исследования представлены на рисунке 1.</w:t>
      </w:r>
    </w:p>
    <w:p w:rsidR="00FD55CC" w:rsidRDefault="00FD55CC" w:rsidP="00052182">
      <w:pPr>
        <w:spacing w:after="0" w:line="360" w:lineRule="auto"/>
        <w:jc w:val="both"/>
        <w:rPr>
          <w:rFonts w:ascii="Times New Roman" w:hAnsi="Times New Roman"/>
          <w:sz w:val="28"/>
          <w:szCs w:val="28"/>
        </w:rPr>
      </w:pPr>
    </w:p>
    <w:p w:rsidR="00FD55CC" w:rsidRPr="00554019" w:rsidRDefault="00FD55CC" w:rsidP="008D0EBC">
      <w:pPr>
        <w:spacing w:after="0" w:line="360" w:lineRule="auto"/>
        <w:ind w:firstLine="709"/>
        <w:jc w:val="both"/>
        <w:rPr>
          <w:rFonts w:ascii="Times New Roman" w:hAnsi="Times New Roman"/>
          <w:sz w:val="28"/>
          <w:szCs w:val="28"/>
        </w:rPr>
      </w:pPr>
      <w:r w:rsidRPr="002F583E">
        <w:rPr>
          <w:rFonts w:ascii="Times New Roman" w:hAnsi="Times New Roman"/>
          <w:noProof/>
          <w:sz w:val="28"/>
          <w:szCs w:val="28"/>
          <w:lang w:eastAsia="ru-RU"/>
        </w:rPr>
        <w:object w:dxaOrig="8670" w:dyaOrig="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2" o:spid="_x0000_i1025" type="#_x0000_t75" style="width:433.8pt;height:252.6pt;visibility:visible" o:ole="">
            <v:imagedata r:id="rId10" o:title=""/>
            <o:lock v:ext="edit" aspectratio="f"/>
          </v:shape>
          <o:OLEObject Type="Embed" ProgID="Excel.Chart.8" ShapeID="Chart 2" DrawAspect="Content" ObjectID="_1554553099" r:id="rId11"/>
        </w:object>
      </w:r>
    </w:p>
    <w:p w:rsidR="00FD55CC" w:rsidRPr="00C67FE9" w:rsidRDefault="00FD55CC" w:rsidP="00C67FE9">
      <w:pPr>
        <w:spacing w:after="0" w:line="360" w:lineRule="auto"/>
        <w:jc w:val="center"/>
        <w:rPr>
          <w:rFonts w:ascii="Times New Roman" w:hAnsi="Times New Roman"/>
          <w:sz w:val="28"/>
          <w:szCs w:val="28"/>
        </w:rPr>
      </w:pPr>
      <w:r>
        <w:rPr>
          <w:rFonts w:ascii="Times New Roman" w:hAnsi="Times New Roman"/>
          <w:sz w:val="28"/>
          <w:szCs w:val="28"/>
        </w:rPr>
        <w:t xml:space="preserve">Рисунок 1. Результаты исследования способов обоснования дополнительных инвестиций в </w:t>
      </w:r>
      <w:r>
        <w:rPr>
          <w:rFonts w:ascii="Times New Roman" w:hAnsi="Times New Roman"/>
          <w:sz w:val="28"/>
          <w:szCs w:val="28"/>
          <w:lang w:val="en-US"/>
        </w:rPr>
        <w:t>HR</w:t>
      </w:r>
    </w:p>
    <w:p w:rsidR="00FD55CC" w:rsidRDefault="00FD55CC" w:rsidP="008D0EBC">
      <w:pPr>
        <w:spacing w:after="0" w:line="360" w:lineRule="auto"/>
        <w:ind w:firstLine="709"/>
        <w:jc w:val="both"/>
        <w:rPr>
          <w:rFonts w:ascii="Times New Roman" w:hAnsi="Times New Roman"/>
          <w:sz w:val="28"/>
          <w:szCs w:val="28"/>
        </w:rPr>
      </w:pPr>
    </w:p>
    <w:p w:rsidR="00FD55CC" w:rsidRDefault="00FD55CC" w:rsidP="008D0EBC">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Согласно проведенному исследованию, 45% </w:t>
      </w:r>
      <w:r>
        <w:rPr>
          <w:rFonts w:ascii="Times New Roman" w:hAnsi="Times New Roman"/>
          <w:sz w:val="28"/>
          <w:szCs w:val="28"/>
          <w:lang w:val="en-US"/>
        </w:rPr>
        <w:t>HR</w:t>
      </w:r>
      <w:r>
        <w:rPr>
          <w:rFonts w:ascii="Times New Roman" w:hAnsi="Times New Roman"/>
          <w:sz w:val="28"/>
          <w:szCs w:val="28"/>
        </w:rPr>
        <w:t xml:space="preserve">-директоров ограничиваются устным обоснованием необходимости осуществления дополнительных инвестиций в области </w:t>
      </w:r>
      <w:r>
        <w:rPr>
          <w:rFonts w:ascii="Times New Roman" w:hAnsi="Times New Roman"/>
          <w:sz w:val="28"/>
          <w:szCs w:val="28"/>
          <w:lang w:val="en-US"/>
        </w:rPr>
        <w:t>HR</w:t>
      </w:r>
      <w:r w:rsidRPr="00C67FE9">
        <w:rPr>
          <w:rFonts w:ascii="Times New Roman" w:hAnsi="Times New Roman"/>
          <w:sz w:val="28"/>
          <w:szCs w:val="28"/>
        </w:rPr>
        <w:t xml:space="preserve">. 30% </w:t>
      </w:r>
      <w:r>
        <w:rPr>
          <w:rFonts w:ascii="Times New Roman" w:hAnsi="Times New Roman"/>
          <w:sz w:val="28"/>
          <w:szCs w:val="28"/>
        </w:rPr>
        <w:t xml:space="preserve">готовы предоставить высшему руководству подобие отчета, содержащего описание качественных результатов и прогноз социального эффекта. Только 25% </w:t>
      </w:r>
      <w:r>
        <w:rPr>
          <w:rFonts w:ascii="Times New Roman" w:hAnsi="Times New Roman"/>
          <w:sz w:val="28"/>
          <w:szCs w:val="28"/>
          <w:lang w:val="en-US"/>
        </w:rPr>
        <w:t>HR</w:t>
      </w:r>
      <w:r w:rsidRPr="00C67FE9">
        <w:rPr>
          <w:rFonts w:ascii="Times New Roman" w:hAnsi="Times New Roman"/>
          <w:sz w:val="28"/>
          <w:szCs w:val="28"/>
        </w:rPr>
        <w:t>-</w:t>
      </w:r>
      <w:r>
        <w:rPr>
          <w:rFonts w:ascii="Times New Roman" w:hAnsi="Times New Roman"/>
          <w:sz w:val="28"/>
          <w:szCs w:val="28"/>
        </w:rPr>
        <w:t xml:space="preserve">руководителей в принципе пользуются количественными показателями при обосновании дополнительных инвестиций. При этом лишь 5% могут предоставить квалифицированный аналитический отчет  с применением методик математического моделирования и расчетом дисконтированного экономического эффекта.  По сравнению с отчетами об экономической эффективности, которые высшее руководство получает, например, от коммерческих и финансовых директоров, устные обоснования и приблизительные прогнозы </w:t>
      </w:r>
      <w:r>
        <w:rPr>
          <w:rFonts w:ascii="Times New Roman" w:hAnsi="Times New Roman"/>
          <w:sz w:val="28"/>
          <w:szCs w:val="28"/>
          <w:lang w:val="en-US"/>
        </w:rPr>
        <w:t>HR</w:t>
      </w:r>
      <w:r w:rsidRPr="00C67FE9">
        <w:rPr>
          <w:rFonts w:ascii="Times New Roman" w:hAnsi="Times New Roman"/>
          <w:sz w:val="28"/>
          <w:szCs w:val="28"/>
        </w:rPr>
        <w:t>-</w:t>
      </w:r>
      <w:r>
        <w:rPr>
          <w:rFonts w:ascii="Times New Roman" w:hAnsi="Times New Roman"/>
          <w:sz w:val="28"/>
          <w:szCs w:val="28"/>
        </w:rPr>
        <w:t xml:space="preserve">руководителей выглядят неконкурентоспособными. Поэтому дополнительные инвестиции в </w:t>
      </w:r>
      <w:r>
        <w:rPr>
          <w:rFonts w:ascii="Times New Roman" w:hAnsi="Times New Roman"/>
          <w:sz w:val="28"/>
          <w:szCs w:val="28"/>
          <w:lang w:val="en-US"/>
        </w:rPr>
        <w:t>HR</w:t>
      </w:r>
      <w:r>
        <w:rPr>
          <w:rFonts w:ascii="Times New Roman" w:hAnsi="Times New Roman"/>
          <w:sz w:val="28"/>
          <w:szCs w:val="28"/>
        </w:rPr>
        <w:t xml:space="preserve"> осуществляются, как правило, по остаточному принципу, а подлежат сокращению в кризисные периоды, напротив, в первую очередь.</w:t>
      </w:r>
    </w:p>
    <w:p w:rsidR="00FD55CC" w:rsidRDefault="00FD55CC" w:rsidP="008D0EB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Почему так происходит и с какими проблемами сталкивается </w:t>
      </w:r>
      <w:r>
        <w:rPr>
          <w:rFonts w:ascii="Times New Roman" w:hAnsi="Times New Roman"/>
          <w:sz w:val="28"/>
          <w:szCs w:val="28"/>
          <w:lang w:val="en-US"/>
        </w:rPr>
        <w:t>HR</w:t>
      </w:r>
      <w:r w:rsidRPr="00C67FE9">
        <w:rPr>
          <w:rFonts w:ascii="Times New Roman" w:hAnsi="Times New Roman"/>
          <w:sz w:val="28"/>
          <w:szCs w:val="28"/>
        </w:rPr>
        <w:t>-</w:t>
      </w:r>
      <w:r>
        <w:rPr>
          <w:rFonts w:ascii="Times New Roman" w:hAnsi="Times New Roman"/>
          <w:sz w:val="28"/>
          <w:szCs w:val="28"/>
        </w:rPr>
        <w:t xml:space="preserve">директор при обосновании дополнительных инвестиций в </w:t>
      </w:r>
      <w:r>
        <w:rPr>
          <w:rFonts w:ascii="Times New Roman" w:hAnsi="Times New Roman"/>
          <w:sz w:val="28"/>
          <w:szCs w:val="28"/>
          <w:lang w:val="en-US"/>
        </w:rPr>
        <w:t>HR</w:t>
      </w:r>
      <w:r w:rsidRPr="00C67FE9">
        <w:rPr>
          <w:rFonts w:ascii="Times New Roman" w:hAnsi="Times New Roman"/>
          <w:sz w:val="28"/>
          <w:szCs w:val="28"/>
        </w:rPr>
        <w:t xml:space="preserve">? </w:t>
      </w:r>
      <w:r>
        <w:rPr>
          <w:rFonts w:ascii="Times New Roman" w:hAnsi="Times New Roman"/>
          <w:sz w:val="28"/>
          <w:szCs w:val="28"/>
        </w:rPr>
        <w:t xml:space="preserve">Рассмотрим существующие основные проблемы и вопросы </w:t>
      </w:r>
      <w:r>
        <w:rPr>
          <w:rFonts w:ascii="Times New Roman" w:hAnsi="Times New Roman"/>
          <w:sz w:val="28"/>
          <w:szCs w:val="28"/>
          <w:lang w:val="en-US"/>
        </w:rPr>
        <w:t>HR</w:t>
      </w:r>
      <w:r w:rsidRPr="00C67FE9">
        <w:rPr>
          <w:rFonts w:ascii="Times New Roman" w:hAnsi="Times New Roman"/>
          <w:sz w:val="28"/>
          <w:szCs w:val="28"/>
        </w:rPr>
        <w:t>-</w:t>
      </w:r>
      <w:r>
        <w:rPr>
          <w:rFonts w:ascii="Times New Roman" w:hAnsi="Times New Roman"/>
          <w:sz w:val="28"/>
          <w:szCs w:val="28"/>
        </w:rPr>
        <w:t xml:space="preserve">инвестирования на особенно сложном примере – инвестициях в развитие человеческих ресурсов. </w:t>
      </w:r>
    </w:p>
    <w:p w:rsidR="00FD55CC" w:rsidRDefault="00FD55CC" w:rsidP="008D0EBC">
      <w:pPr>
        <w:spacing w:after="0" w:line="360" w:lineRule="auto"/>
        <w:ind w:firstLine="709"/>
        <w:jc w:val="both"/>
        <w:rPr>
          <w:rFonts w:ascii="Times New Roman" w:hAnsi="Times New Roman"/>
          <w:sz w:val="28"/>
          <w:szCs w:val="28"/>
        </w:rPr>
      </w:pPr>
      <w:r w:rsidRPr="00B744FB">
        <w:rPr>
          <w:rFonts w:ascii="Times New Roman" w:hAnsi="Times New Roman"/>
          <w:sz w:val="28"/>
          <w:szCs w:val="28"/>
        </w:rPr>
        <w:t>Все затраты на персонал в компании</w:t>
      </w:r>
      <w:r>
        <w:rPr>
          <w:rFonts w:ascii="Times New Roman" w:hAnsi="Times New Roman"/>
          <w:sz w:val="28"/>
          <w:szCs w:val="28"/>
        </w:rPr>
        <w:t>, как правило,</w:t>
      </w:r>
      <w:r w:rsidRPr="00B744FB">
        <w:rPr>
          <w:rFonts w:ascii="Times New Roman" w:hAnsi="Times New Roman"/>
          <w:sz w:val="28"/>
          <w:szCs w:val="28"/>
        </w:rPr>
        <w:t xml:space="preserve"> делятся на плановые и дополнительные. Плановые расходы связаны с текущей оперативной деятельностью и включаются в бюджет на персонал. Бюджет на персонал оформляется одноименным документом в конце текущего года на следующий календарный год и принимается генеральным директором, после чего принимается к исполнению финансовым отделом. Дополнительные расходы возникают при внедрении незапланированных проектов в области </w:t>
      </w:r>
      <w:r>
        <w:rPr>
          <w:rFonts w:ascii="Times New Roman" w:hAnsi="Times New Roman"/>
          <w:sz w:val="28"/>
          <w:szCs w:val="28"/>
        </w:rPr>
        <w:t>управления персоналом</w:t>
      </w:r>
      <w:r w:rsidRPr="00B744FB">
        <w:rPr>
          <w:rFonts w:ascii="Times New Roman" w:hAnsi="Times New Roman"/>
          <w:sz w:val="28"/>
          <w:szCs w:val="28"/>
        </w:rPr>
        <w:t xml:space="preserve">. </w:t>
      </w:r>
      <w:r>
        <w:rPr>
          <w:rFonts w:ascii="Times New Roman" w:hAnsi="Times New Roman"/>
          <w:sz w:val="28"/>
          <w:szCs w:val="28"/>
        </w:rPr>
        <w:t xml:space="preserve">В области развития персонала типовыми случаями дополнительных расходов являются, например, включение в план на обучение дополнительных сотрудников, необходимость модернизации существующей системы обучения, расширение состава кадрового резерва, внедрение дополнительных обучающих программ и курсов. </w:t>
      </w:r>
      <w:r w:rsidRPr="00B744FB">
        <w:rPr>
          <w:rFonts w:ascii="Times New Roman" w:hAnsi="Times New Roman"/>
          <w:sz w:val="28"/>
          <w:szCs w:val="28"/>
        </w:rPr>
        <w:t>Дополнительные расходы на персонал всегда оформляются службой управления персоналом как проект. Отдельно рассчитывается эффективность каждого возникающего проекта. Расчет отдается на проверку финансовому отделу, после чего  визируется генеральным директором.</w:t>
      </w:r>
    </w:p>
    <w:p w:rsidR="00FD55CC" w:rsidRDefault="00FD55CC" w:rsidP="008D0EB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Первым препятствием, которое встает на пути </w:t>
      </w:r>
      <w:r>
        <w:rPr>
          <w:rFonts w:ascii="Times New Roman" w:hAnsi="Times New Roman"/>
          <w:sz w:val="28"/>
          <w:szCs w:val="28"/>
          <w:lang w:val="en-US"/>
        </w:rPr>
        <w:t>HR</w:t>
      </w:r>
      <w:r>
        <w:rPr>
          <w:rFonts w:ascii="Times New Roman" w:hAnsi="Times New Roman"/>
          <w:sz w:val="28"/>
          <w:szCs w:val="28"/>
        </w:rPr>
        <w:t xml:space="preserve">-руководителя и препятствует формированию качественного аналитического отчета для обоснования эффективности дополнительных инвестиций в развитие человеческих ресурсов, является недостаток знаний в области инвестиционного менеджмента и анализа рентабельности инвестиций. Автором статьи было предложено 20 </w:t>
      </w:r>
      <w:r>
        <w:rPr>
          <w:rFonts w:ascii="Times New Roman" w:hAnsi="Times New Roman"/>
          <w:sz w:val="28"/>
          <w:szCs w:val="28"/>
          <w:lang w:val="en-US"/>
        </w:rPr>
        <w:t>HR</w:t>
      </w:r>
      <w:r>
        <w:rPr>
          <w:rFonts w:ascii="Times New Roman" w:hAnsi="Times New Roman"/>
          <w:sz w:val="28"/>
          <w:szCs w:val="28"/>
        </w:rPr>
        <w:t>-руководителям предприятий среднего бизнеса пройти тестирование по анализурентабельности инвестиций. Тестирование состояло из поиска ответов на вопросы, касающиеся различных видов рентабельности и терминов, и необходимости по заданным величинам входящего и исходящего денежного потока, заданной величине ставки дисконтирования рассчитать ЧДД, ИД и СО инвестиционного проекта. Результат респондента оценивался в процентах от идеального решения теста. Результаты интерпретировались следующим образом:</w:t>
      </w:r>
    </w:p>
    <w:p w:rsidR="00FD55CC" w:rsidRPr="00587F79" w:rsidRDefault="00FD55CC" w:rsidP="00587F79">
      <w:pPr>
        <w:spacing w:after="0" w:line="360" w:lineRule="auto"/>
        <w:ind w:left="1069"/>
        <w:jc w:val="both"/>
        <w:rPr>
          <w:rFonts w:ascii="Times New Roman" w:hAnsi="Times New Roman"/>
          <w:sz w:val="28"/>
          <w:szCs w:val="28"/>
        </w:rPr>
      </w:pPr>
      <w:r>
        <w:t xml:space="preserve">•  </w:t>
      </w:r>
      <w:r w:rsidRPr="00587F79">
        <w:rPr>
          <w:rFonts w:ascii="Times New Roman" w:hAnsi="Times New Roman"/>
          <w:sz w:val="28"/>
          <w:szCs w:val="28"/>
        </w:rPr>
        <w:t>0-20% низкий уровень, практически полное отсутствие знаний в области анализа рентабельности инвестиций, знания на обывательском уровне;</w:t>
      </w:r>
    </w:p>
    <w:p w:rsidR="00FD55CC" w:rsidRPr="004213E1" w:rsidRDefault="00FD55CC" w:rsidP="004213E1">
      <w:pPr>
        <w:spacing w:after="0" w:line="360" w:lineRule="auto"/>
        <w:ind w:left="1069"/>
        <w:jc w:val="both"/>
        <w:rPr>
          <w:rFonts w:ascii="Times New Roman" w:hAnsi="Times New Roman"/>
          <w:sz w:val="28"/>
          <w:szCs w:val="28"/>
        </w:rPr>
      </w:pPr>
      <w:r>
        <w:t xml:space="preserve">• </w:t>
      </w:r>
      <w:r w:rsidRPr="004213E1">
        <w:rPr>
          <w:rFonts w:ascii="Times New Roman" w:hAnsi="Times New Roman"/>
          <w:sz w:val="28"/>
          <w:szCs w:val="28"/>
        </w:rPr>
        <w:t>21-50% недостаточный уровень знаний;</w:t>
      </w:r>
    </w:p>
    <w:p w:rsidR="00FD55CC" w:rsidRPr="004213E1" w:rsidRDefault="00FD55CC" w:rsidP="004213E1">
      <w:pPr>
        <w:spacing w:after="0" w:line="360" w:lineRule="auto"/>
        <w:ind w:left="1069"/>
        <w:jc w:val="both"/>
        <w:rPr>
          <w:rFonts w:ascii="Times New Roman" w:hAnsi="Times New Roman"/>
          <w:sz w:val="28"/>
          <w:szCs w:val="28"/>
        </w:rPr>
      </w:pPr>
      <w:r>
        <w:t xml:space="preserve">• </w:t>
      </w:r>
      <w:r w:rsidRPr="004213E1">
        <w:rPr>
          <w:rFonts w:ascii="Times New Roman" w:hAnsi="Times New Roman"/>
          <w:sz w:val="28"/>
          <w:szCs w:val="28"/>
        </w:rPr>
        <w:t>51-70% средний уровень знаний, который позволяет сделать определенные выводы и наметить основные тенденции</w:t>
      </w:r>
    </w:p>
    <w:p w:rsidR="00FD55CC" w:rsidRPr="004213E1" w:rsidRDefault="00FD55CC" w:rsidP="004213E1">
      <w:pPr>
        <w:spacing w:after="0" w:line="360" w:lineRule="auto"/>
        <w:ind w:left="1069"/>
        <w:jc w:val="both"/>
        <w:rPr>
          <w:rFonts w:ascii="Times New Roman" w:hAnsi="Times New Roman"/>
          <w:sz w:val="28"/>
          <w:szCs w:val="28"/>
        </w:rPr>
      </w:pPr>
      <w:r>
        <w:t xml:space="preserve">• </w:t>
      </w:r>
      <w:r w:rsidRPr="004213E1">
        <w:rPr>
          <w:rFonts w:ascii="Times New Roman" w:hAnsi="Times New Roman"/>
          <w:sz w:val="28"/>
          <w:szCs w:val="28"/>
        </w:rPr>
        <w:t>71-90% достаточный уровень знаний для квалифицированной оценки рентабельности проекта</w:t>
      </w:r>
    </w:p>
    <w:p w:rsidR="00FD55CC" w:rsidRPr="004213E1" w:rsidRDefault="00FD55CC" w:rsidP="004213E1">
      <w:pPr>
        <w:spacing w:after="0" w:line="360" w:lineRule="auto"/>
        <w:ind w:left="1069"/>
        <w:jc w:val="both"/>
        <w:rPr>
          <w:rFonts w:ascii="Times New Roman" w:hAnsi="Times New Roman"/>
          <w:sz w:val="28"/>
          <w:szCs w:val="28"/>
        </w:rPr>
      </w:pPr>
      <w:r>
        <w:t>•</w:t>
      </w:r>
      <w:r w:rsidRPr="004213E1">
        <w:rPr>
          <w:rFonts w:ascii="Times New Roman" w:hAnsi="Times New Roman"/>
          <w:sz w:val="28"/>
          <w:szCs w:val="28"/>
        </w:rPr>
        <w:t>91-100% высокий уровень знаний, сформированная профессиональная компетенция.</w:t>
      </w:r>
    </w:p>
    <w:p w:rsidR="00FD55CC" w:rsidRDefault="00FD55CC" w:rsidP="004213E1">
      <w:pPr>
        <w:spacing w:after="0" w:line="360" w:lineRule="auto"/>
        <w:jc w:val="both"/>
        <w:rPr>
          <w:rFonts w:ascii="Times New Roman" w:hAnsi="Times New Roman"/>
          <w:sz w:val="28"/>
          <w:szCs w:val="28"/>
        </w:rPr>
      </w:pPr>
      <w:r>
        <w:rPr>
          <w:rFonts w:ascii="Times New Roman" w:hAnsi="Times New Roman"/>
          <w:sz w:val="28"/>
          <w:szCs w:val="28"/>
        </w:rPr>
        <w:t>Результаты исследования приведены на рисунке 2.</w:t>
      </w:r>
    </w:p>
    <w:p w:rsidR="00FD55CC" w:rsidRDefault="00FD55CC" w:rsidP="004213E1">
      <w:pPr>
        <w:spacing w:after="0" w:line="360" w:lineRule="auto"/>
        <w:jc w:val="both"/>
        <w:rPr>
          <w:rFonts w:ascii="Times New Roman" w:hAnsi="Times New Roman"/>
          <w:sz w:val="28"/>
          <w:szCs w:val="28"/>
        </w:rPr>
      </w:pPr>
    </w:p>
    <w:p w:rsidR="00FD55CC" w:rsidRDefault="00FD55CC" w:rsidP="004213E1">
      <w:pPr>
        <w:spacing w:after="0" w:line="360" w:lineRule="auto"/>
        <w:jc w:val="both"/>
        <w:rPr>
          <w:rFonts w:ascii="Times New Roman" w:hAnsi="Times New Roman"/>
          <w:sz w:val="28"/>
          <w:szCs w:val="28"/>
        </w:rPr>
      </w:pPr>
    </w:p>
    <w:p w:rsidR="00FD55CC" w:rsidRDefault="00FD55CC" w:rsidP="004213E1">
      <w:pPr>
        <w:spacing w:after="0" w:line="360" w:lineRule="auto"/>
        <w:ind w:firstLine="709"/>
        <w:jc w:val="both"/>
        <w:rPr>
          <w:rFonts w:ascii="Times New Roman" w:hAnsi="Times New Roman"/>
          <w:sz w:val="28"/>
          <w:szCs w:val="28"/>
        </w:rPr>
      </w:pPr>
      <w:r w:rsidRPr="002F583E">
        <w:rPr>
          <w:rFonts w:ascii="Times New Roman" w:hAnsi="Times New Roman"/>
          <w:noProof/>
          <w:sz w:val="28"/>
          <w:szCs w:val="28"/>
          <w:lang w:eastAsia="ru-RU"/>
        </w:rPr>
        <w:object w:dxaOrig="8670" w:dyaOrig="3235">
          <v:shape id="Chart 1" o:spid="_x0000_i1026" type="#_x0000_t75" style="width:433.8pt;height:162pt;visibility:visible" o:ole="">
            <v:imagedata r:id="rId12" o:title=""/>
            <o:lock v:ext="edit" aspectratio="f"/>
          </v:shape>
          <o:OLEObject Type="Embed" ProgID="Excel.Chart.8" ShapeID="Chart 1" DrawAspect="Content" ObjectID="_1554553100" r:id="rId13"/>
        </w:object>
      </w:r>
    </w:p>
    <w:p w:rsidR="00FD55CC" w:rsidRPr="00FD3050" w:rsidRDefault="00FD55CC" w:rsidP="004213E1">
      <w:pPr>
        <w:spacing w:after="0" w:line="360" w:lineRule="auto"/>
        <w:ind w:firstLine="709"/>
        <w:jc w:val="both"/>
        <w:rPr>
          <w:rFonts w:ascii="Times New Roman" w:hAnsi="Times New Roman"/>
          <w:sz w:val="28"/>
          <w:szCs w:val="28"/>
        </w:rPr>
      </w:pPr>
    </w:p>
    <w:p w:rsidR="00FD55CC" w:rsidRPr="00FD3050" w:rsidRDefault="00FD55CC" w:rsidP="00FD3050">
      <w:pPr>
        <w:spacing w:after="0" w:line="360" w:lineRule="auto"/>
        <w:jc w:val="center"/>
        <w:rPr>
          <w:rFonts w:ascii="Times New Roman" w:hAnsi="Times New Roman"/>
          <w:sz w:val="28"/>
          <w:szCs w:val="28"/>
        </w:rPr>
      </w:pPr>
      <w:r>
        <w:rPr>
          <w:rFonts w:ascii="Times New Roman" w:hAnsi="Times New Roman"/>
          <w:sz w:val="28"/>
          <w:szCs w:val="28"/>
        </w:rPr>
        <w:t xml:space="preserve">Рисунок 2. Результаты исследования знаний и умений </w:t>
      </w:r>
      <w:r>
        <w:rPr>
          <w:rFonts w:ascii="Times New Roman" w:hAnsi="Times New Roman"/>
          <w:sz w:val="28"/>
          <w:szCs w:val="28"/>
          <w:lang w:val="en-US"/>
        </w:rPr>
        <w:t>HR</w:t>
      </w:r>
      <w:r w:rsidRPr="00FD3050">
        <w:rPr>
          <w:rFonts w:ascii="Times New Roman" w:hAnsi="Times New Roman"/>
          <w:sz w:val="28"/>
          <w:szCs w:val="28"/>
        </w:rPr>
        <w:t>-</w:t>
      </w:r>
      <w:r>
        <w:rPr>
          <w:rFonts w:ascii="Times New Roman" w:hAnsi="Times New Roman"/>
          <w:sz w:val="28"/>
          <w:szCs w:val="28"/>
        </w:rPr>
        <w:t>руководителей в области анализа рентабельности инвестиций</w:t>
      </w:r>
    </w:p>
    <w:p w:rsidR="00FD55CC" w:rsidRDefault="00FD55CC" w:rsidP="00A2107A">
      <w:pPr>
        <w:spacing w:after="0" w:line="360" w:lineRule="auto"/>
        <w:ind w:firstLine="709"/>
        <w:jc w:val="both"/>
        <w:rPr>
          <w:rFonts w:ascii="Times New Roman" w:hAnsi="Times New Roman"/>
          <w:sz w:val="28"/>
          <w:szCs w:val="28"/>
        </w:rPr>
      </w:pPr>
    </w:p>
    <w:p w:rsidR="00FD55CC" w:rsidRPr="00FD3050" w:rsidRDefault="00FD55CC" w:rsidP="00A2107A">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результатам проведенного исследования, у 15% </w:t>
      </w:r>
      <w:r>
        <w:rPr>
          <w:rFonts w:ascii="Times New Roman" w:hAnsi="Times New Roman"/>
          <w:sz w:val="28"/>
          <w:szCs w:val="28"/>
          <w:lang w:val="en-US"/>
        </w:rPr>
        <w:t>HR</w:t>
      </w:r>
      <w:r>
        <w:rPr>
          <w:rFonts w:ascii="Times New Roman" w:hAnsi="Times New Roman"/>
          <w:sz w:val="28"/>
          <w:szCs w:val="28"/>
        </w:rPr>
        <w:t xml:space="preserve">-руковолителей компаний сегмента среднего бизнеса в принципе практически отсутствуют не только умения, но и знания в области анализа рентабельности инвестиций. 40% респондентов продемонстрировали недостаточный уровень знаний и умений. Лишь 35% </w:t>
      </w:r>
      <w:r>
        <w:rPr>
          <w:rFonts w:ascii="Times New Roman" w:hAnsi="Times New Roman"/>
          <w:sz w:val="28"/>
          <w:szCs w:val="28"/>
          <w:lang w:val="en-US"/>
        </w:rPr>
        <w:t>HR</w:t>
      </w:r>
      <w:r>
        <w:rPr>
          <w:rFonts w:ascii="Times New Roman" w:hAnsi="Times New Roman"/>
          <w:sz w:val="28"/>
          <w:szCs w:val="28"/>
        </w:rPr>
        <w:t>-руководителей обладают средним уровнем знаний и умений и только 10% респондентов обладают достаточным уровнем для проведения квалифицированного анализа.</w:t>
      </w:r>
    </w:p>
    <w:p w:rsidR="00FD55CC" w:rsidRDefault="00FD55CC" w:rsidP="00A2107A">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Автором статьи также проведен анализ резюме на позитию </w:t>
      </w:r>
      <w:r>
        <w:rPr>
          <w:rFonts w:ascii="Times New Roman" w:hAnsi="Times New Roman"/>
          <w:sz w:val="28"/>
          <w:szCs w:val="28"/>
          <w:lang w:val="en-US"/>
        </w:rPr>
        <w:t>HR</w:t>
      </w:r>
      <w:r w:rsidRPr="00EA32C5">
        <w:rPr>
          <w:rFonts w:ascii="Times New Roman" w:hAnsi="Times New Roman"/>
          <w:sz w:val="28"/>
          <w:szCs w:val="28"/>
        </w:rPr>
        <w:t>-</w:t>
      </w:r>
      <w:r>
        <w:rPr>
          <w:rFonts w:ascii="Times New Roman" w:hAnsi="Times New Roman"/>
          <w:sz w:val="28"/>
          <w:szCs w:val="28"/>
        </w:rPr>
        <w:t xml:space="preserve">директор, </w:t>
      </w:r>
      <w:r>
        <w:rPr>
          <w:rFonts w:ascii="Times New Roman" w:hAnsi="Times New Roman"/>
          <w:sz w:val="28"/>
          <w:szCs w:val="28"/>
          <w:lang w:val="en-US"/>
        </w:rPr>
        <w:t>HR</w:t>
      </w:r>
      <w:r w:rsidRPr="00EA32C5">
        <w:rPr>
          <w:rFonts w:ascii="Times New Roman" w:hAnsi="Times New Roman"/>
          <w:sz w:val="28"/>
          <w:szCs w:val="28"/>
        </w:rPr>
        <w:t>-</w:t>
      </w:r>
      <w:r>
        <w:rPr>
          <w:rFonts w:ascii="Times New Roman" w:hAnsi="Times New Roman"/>
          <w:sz w:val="28"/>
          <w:szCs w:val="28"/>
        </w:rPr>
        <w:t xml:space="preserve">дженералист со стажем работы в компаниях с численностью персонала от 100 до 500 человек. Выборка резюме с сайтов </w:t>
      </w:r>
      <w:r>
        <w:rPr>
          <w:rFonts w:ascii="Times New Roman" w:hAnsi="Times New Roman"/>
          <w:sz w:val="28"/>
          <w:szCs w:val="28"/>
          <w:lang w:val="en-US"/>
        </w:rPr>
        <w:t>superjob</w:t>
      </w:r>
      <w:r>
        <w:rPr>
          <w:rFonts w:ascii="Times New Roman" w:hAnsi="Times New Roman"/>
          <w:sz w:val="28"/>
          <w:szCs w:val="28"/>
        </w:rPr>
        <w:t xml:space="preserve">и </w:t>
      </w:r>
      <w:r>
        <w:rPr>
          <w:rFonts w:ascii="Times New Roman" w:hAnsi="Times New Roman"/>
          <w:sz w:val="28"/>
          <w:szCs w:val="28"/>
          <w:lang w:val="en-US"/>
        </w:rPr>
        <w:t>headhunter</w:t>
      </w:r>
      <w:r>
        <w:rPr>
          <w:rFonts w:ascii="Times New Roman" w:hAnsi="Times New Roman"/>
          <w:sz w:val="28"/>
          <w:szCs w:val="28"/>
        </w:rPr>
        <w:t xml:space="preserve"> составила 120 штук. Распределение соискателей по типу образования представлено на рисунке 3.</w:t>
      </w:r>
    </w:p>
    <w:p w:rsidR="00FD55CC" w:rsidRDefault="00FD55CC" w:rsidP="00A2107A">
      <w:pPr>
        <w:spacing w:after="0" w:line="360" w:lineRule="auto"/>
        <w:ind w:firstLine="709"/>
        <w:jc w:val="both"/>
        <w:rPr>
          <w:rFonts w:ascii="Times New Roman" w:hAnsi="Times New Roman"/>
          <w:sz w:val="28"/>
          <w:szCs w:val="28"/>
        </w:rPr>
      </w:pPr>
      <w:r w:rsidRPr="002F583E">
        <w:rPr>
          <w:rFonts w:ascii="Times New Roman" w:hAnsi="Times New Roman"/>
          <w:noProof/>
          <w:sz w:val="28"/>
          <w:szCs w:val="28"/>
          <w:lang w:eastAsia="ru-RU"/>
        </w:rPr>
        <w:object w:dxaOrig="8670" w:dyaOrig="7133">
          <v:shape id="Chart 3" o:spid="_x0000_i1027" type="#_x0000_t75" style="width:433.8pt;height:356.4pt;visibility:visible" o:ole="">
            <v:imagedata r:id="rId14" o:title="" cropbottom="-18f"/>
            <o:lock v:ext="edit" aspectratio="f"/>
          </v:shape>
          <o:OLEObject Type="Embed" ProgID="Excel.Chart.8" ShapeID="Chart 3" DrawAspect="Content" ObjectID="_1554553101" r:id="rId15"/>
        </w:object>
      </w:r>
    </w:p>
    <w:p w:rsidR="00FD55CC" w:rsidRPr="00325FFF" w:rsidRDefault="00FD55CC" w:rsidP="00325FFF">
      <w:pPr>
        <w:spacing w:after="0" w:line="360" w:lineRule="auto"/>
        <w:ind w:firstLine="709"/>
        <w:jc w:val="center"/>
        <w:rPr>
          <w:rFonts w:ascii="Times New Roman" w:hAnsi="Times New Roman"/>
          <w:sz w:val="28"/>
          <w:szCs w:val="28"/>
        </w:rPr>
      </w:pPr>
      <w:r>
        <w:rPr>
          <w:rFonts w:ascii="Times New Roman" w:hAnsi="Times New Roman"/>
          <w:sz w:val="28"/>
          <w:szCs w:val="28"/>
        </w:rPr>
        <w:t xml:space="preserve">Рисунок 3. Образование </w:t>
      </w:r>
      <w:r>
        <w:rPr>
          <w:rFonts w:ascii="Times New Roman" w:hAnsi="Times New Roman"/>
          <w:sz w:val="28"/>
          <w:szCs w:val="28"/>
          <w:lang w:val="en-US"/>
        </w:rPr>
        <w:t>HR</w:t>
      </w:r>
      <w:r>
        <w:rPr>
          <w:rFonts w:ascii="Times New Roman" w:hAnsi="Times New Roman"/>
          <w:sz w:val="28"/>
          <w:szCs w:val="28"/>
        </w:rPr>
        <w:t>-руководителей с опытом работы в сегменте среднего и крупного бизнеса от 5 лет</w:t>
      </w:r>
    </w:p>
    <w:p w:rsidR="00FD55CC" w:rsidRDefault="00FD55CC" w:rsidP="000C1096">
      <w:pPr>
        <w:spacing w:after="0" w:line="360" w:lineRule="auto"/>
        <w:jc w:val="both"/>
        <w:rPr>
          <w:rFonts w:ascii="Times New Roman" w:hAnsi="Times New Roman"/>
          <w:sz w:val="28"/>
          <w:szCs w:val="28"/>
        </w:rPr>
      </w:pPr>
    </w:p>
    <w:p w:rsidR="00FD55CC" w:rsidRDefault="00FD55CC" w:rsidP="00A2107A">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видно из представленной диаграммы, подавляющее большинство </w:t>
      </w:r>
      <w:r>
        <w:rPr>
          <w:rFonts w:ascii="Times New Roman" w:hAnsi="Times New Roman"/>
          <w:sz w:val="28"/>
          <w:szCs w:val="28"/>
          <w:lang w:val="en-US"/>
        </w:rPr>
        <w:t>HR</w:t>
      </w:r>
      <w:r>
        <w:rPr>
          <w:rFonts w:ascii="Times New Roman" w:hAnsi="Times New Roman"/>
          <w:sz w:val="28"/>
          <w:szCs w:val="28"/>
        </w:rPr>
        <w:t xml:space="preserve">-руководителей имеют высшее образование (96%). Однако профильное высшее имеют только 21% из них. Также часто встречаются на высших позициях </w:t>
      </w:r>
      <w:r>
        <w:rPr>
          <w:rFonts w:ascii="Times New Roman" w:hAnsi="Times New Roman"/>
          <w:sz w:val="28"/>
          <w:szCs w:val="28"/>
          <w:lang w:val="en-US"/>
        </w:rPr>
        <w:t>HR</w:t>
      </w:r>
      <w:r w:rsidRPr="00325FFF">
        <w:rPr>
          <w:rFonts w:ascii="Times New Roman" w:hAnsi="Times New Roman"/>
          <w:sz w:val="28"/>
          <w:szCs w:val="28"/>
        </w:rPr>
        <w:t>-</w:t>
      </w:r>
      <w:r>
        <w:rPr>
          <w:rFonts w:ascii="Times New Roman" w:hAnsi="Times New Roman"/>
          <w:sz w:val="28"/>
          <w:szCs w:val="28"/>
        </w:rPr>
        <w:t xml:space="preserve">менеджмента сотрудники с высшим образованием по Психологии, Социологии и другим не экономическим дисциплинам (суммарно – 54% резюме). </w:t>
      </w:r>
      <w:r>
        <w:rPr>
          <w:rFonts w:ascii="Times New Roman" w:hAnsi="Times New Roman"/>
          <w:sz w:val="28"/>
          <w:szCs w:val="28"/>
          <w:lang w:val="en-US"/>
        </w:rPr>
        <w:t>HR</w:t>
      </w:r>
      <w:r>
        <w:rPr>
          <w:rFonts w:ascii="Times New Roman" w:hAnsi="Times New Roman"/>
          <w:sz w:val="28"/>
          <w:szCs w:val="28"/>
        </w:rPr>
        <w:t>-руководители с таким образованием просто не имеют должных знаний и умений по проведению анализа рентабельности инвестиций, если они не прошли дополнительное повышение квалификации по профилю. Таким образом, даже из числа опытных специалистов топ-уровня среднего и крупного бизнеса только 42% имеют достаточный уровень знаний и умений, чтобы квалифицированно обосновать необходимость осуществления дополнительных инвестиций в управление персоналом.</w:t>
      </w:r>
    </w:p>
    <w:p w:rsidR="00FD55CC" w:rsidRPr="0086508A" w:rsidRDefault="00FD55CC" w:rsidP="00A2107A">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Проблема недостаточной сформированности компетенции по анализу рентабельности инвестиций – это одна из основных проблем, с </w:t>
      </w:r>
      <w:r w:rsidRPr="0086508A">
        <w:rPr>
          <w:rFonts w:ascii="Times New Roman" w:hAnsi="Times New Roman"/>
          <w:sz w:val="28"/>
          <w:szCs w:val="28"/>
        </w:rPr>
        <w:t>точки зрения автора статьи. Однако эта проблема не единственная.</w:t>
      </w:r>
    </w:p>
    <w:p w:rsidR="00FD55CC" w:rsidRDefault="00FD55CC" w:rsidP="0086508A">
      <w:pPr>
        <w:spacing w:after="0" w:line="360" w:lineRule="auto"/>
        <w:ind w:firstLine="709"/>
        <w:jc w:val="both"/>
        <w:rPr>
          <w:rFonts w:ascii="Times New Roman" w:hAnsi="Times New Roman"/>
          <w:sz w:val="28"/>
          <w:szCs w:val="28"/>
        </w:rPr>
      </w:pPr>
      <w:r w:rsidRPr="0086508A">
        <w:rPr>
          <w:rFonts w:ascii="Times New Roman" w:hAnsi="Times New Roman"/>
          <w:sz w:val="28"/>
          <w:szCs w:val="28"/>
        </w:rPr>
        <w:t>Актуальной является также проблема определения потенциальных доходов от реализации инвестиций в развитие персонала (количественные критерии). Условно всех исследователей, предлагающих различные подходы к расчету рентабельности инвестиций в персонал, можно разбить на две группы: использующие для расчета прибыль организации и затраты на персонал; определяющие эффективность вложений посредством расчета дисконтированного денежного потока</w:t>
      </w:r>
      <w:r w:rsidRPr="00052182">
        <w:rPr>
          <w:rFonts w:ascii="Times New Roman" w:hAnsi="Times New Roman"/>
          <w:sz w:val="28"/>
          <w:szCs w:val="28"/>
        </w:rPr>
        <w:t>[1]</w:t>
      </w:r>
      <w:r w:rsidRPr="0086508A">
        <w:rPr>
          <w:rFonts w:ascii="Times New Roman" w:hAnsi="Times New Roman"/>
          <w:sz w:val="28"/>
          <w:szCs w:val="28"/>
        </w:rPr>
        <w:t>. При обоих вариантах расчета рентабельности инвестиций необходимо количественно посчитать затраты и финансовые результаты. Если с затратами вопросов не возникает, то</w:t>
      </w:r>
      <w:r>
        <w:rPr>
          <w:rFonts w:ascii="Times New Roman" w:hAnsi="Times New Roman"/>
          <w:sz w:val="28"/>
          <w:szCs w:val="28"/>
        </w:rPr>
        <w:t xml:space="preserve"> количественная оценка финансовых результатов от инвестирования в развитие персонала сложна. </w:t>
      </w:r>
    </w:p>
    <w:p w:rsidR="00FD55CC" w:rsidRPr="009860BF" w:rsidRDefault="00FD55CC" w:rsidP="009860BF">
      <w:pPr>
        <w:spacing w:after="0" w:line="360" w:lineRule="auto"/>
        <w:ind w:firstLine="709"/>
        <w:jc w:val="both"/>
        <w:rPr>
          <w:rFonts w:ascii="Times New Roman" w:hAnsi="Times New Roman"/>
          <w:sz w:val="28"/>
          <w:szCs w:val="28"/>
        </w:rPr>
      </w:pPr>
      <w:r>
        <w:rPr>
          <w:rFonts w:ascii="Times New Roman" w:hAnsi="Times New Roman"/>
          <w:sz w:val="28"/>
          <w:szCs w:val="28"/>
        </w:rPr>
        <w:t>Одним из способов решения проблемы является расчет финансового результата по приросту стоимости человеческого капитала организации в результате запланированных мероприятий по развитию персонала. Так, должно быть рассчитано плановое изменение величины каждой из составляющих человеческого капитала. В частности, посредством инвестиций в развитие персонала планируется увеличение объема профессиональных знаний, умений и навыков. Прирост по каждой величине необходимо рассчитать для определения финансового результата инвестирования в развитие персонала.</w:t>
      </w:r>
    </w:p>
    <w:p w:rsidR="00FD55CC" w:rsidRPr="008061ED" w:rsidRDefault="00FD55CC" w:rsidP="009860BF">
      <w:pPr>
        <w:spacing w:after="0" w:line="360" w:lineRule="auto"/>
        <w:ind w:firstLine="709"/>
        <w:jc w:val="both"/>
        <w:rPr>
          <w:rFonts w:ascii="Times New Roman" w:hAnsi="Times New Roman"/>
          <w:sz w:val="28"/>
          <w:szCs w:val="28"/>
        </w:rPr>
      </w:pPr>
      <w:r w:rsidRPr="009860BF">
        <w:rPr>
          <w:rFonts w:ascii="Times New Roman" w:hAnsi="Times New Roman"/>
          <w:sz w:val="28"/>
          <w:szCs w:val="28"/>
        </w:rPr>
        <w:t xml:space="preserve">Дополнительную сложность в расчетах рентабельности инвестиций представляет учет кадровых рисков. Риски существуют во всех бизнес-процессах организации. </w:t>
      </w:r>
      <w:r w:rsidRPr="009860BF">
        <w:rPr>
          <w:rFonts w:ascii="Times New Roman" w:hAnsi="Times New Roman"/>
          <w:sz w:val="28"/>
          <w:szCs w:val="28"/>
          <w:lang w:val="en-US"/>
        </w:rPr>
        <w:t>HR</w:t>
      </w:r>
      <w:r w:rsidRPr="009860BF">
        <w:rPr>
          <w:rFonts w:ascii="Times New Roman" w:hAnsi="Times New Roman"/>
          <w:sz w:val="28"/>
          <w:szCs w:val="28"/>
        </w:rPr>
        <w:t>-менеджмент как бизнес-процесс также не является исключением.</w:t>
      </w:r>
    </w:p>
    <w:p w:rsidR="00FD55CC" w:rsidRDefault="00FD55CC" w:rsidP="009860BF">
      <w:pPr>
        <w:spacing w:after="0" w:line="360" w:lineRule="auto"/>
        <w:ind w:firstLine="709"/>
        <w:jc w:val="both"/>
        <w:rPr>
          <w:rFonts w:ascii="Times New Roman" w:hAnsi="Times New Roman"/>
          <w:sz w:val="28"/>
          <w:szCs w:val="28"/>
        </w:rPr>
      </w:pPr>
      <w:r w:rsidRPr="009860BF">
        <w:rPr>
          <w:rFonts w:ascii="Times New Roman" w:hAnsi="Times New Roman"/>
          <w:sz w:val="28"/>
          <w:szCs w:val="28"/>
          <w:shd w:val="clear" w:color="auto" w:fill="FFFFFF"/>
        </w:rPr>
        <w:t>Митрофанова А.Е., отмечая отсутствие методологического единства в подходах к трактовке понятий в области кадровой безопасности, под кадровым риском понимает «ситуацию, отражающую опасность нежелательного развития событий, которые напрямую или косвенно затрагивают функционирование и развитие организации, персонала, общества в целом, и наступление которых связано с объективно существующей неопределенностью, обусловленной рядом причин: неэффективностью системы управления персоналом; поведением, действием (бездействием) персонала; внешней средой организации»</w:t>
      </w:r>
      <w:r w:rsidRPr="00052182">
        <w:rPr>
          <w:rFonts w:ascii="Times New Roman" w:hAnsi="Times New Roman"/>
          <w:sz w:val="28"/>
          <w:szCs w:val="28"/>
          <w:shd w:val="clear" w:color="auto" w:fill="FFFFFF"/>
        </w:rPr>
        <w:t xml:space="preserve"> [4, </w:t>
      </w:r>
      <w:r>
        <w:rPr>
          <w:rFonts w:ascii="Times New Roman" w:hAnsi="Times New Roman"/>
          <w:sz w:val="28"/>
          <w:szCs w:val="28"/>
          <w:shd w:val="clear" w:color="auto" w:fill="FFFFFF"/>
          <w:lang w:val="en-US"/>
        </w:rPr>
        <w:t>C</w:t>
      </w:r>
      <w:r w:rsidRPr="00052182">
        <w:rPr>
          <w:rFonts w:ascii="Times New Roman" w:hAnsi="Times New Roman"/>
          <w:sz w:val="28"/>
          <w:szCs w:val="28"/>
          <w:shd w:val="clear" w:color="auto" w:fill="FFFFFF"/>
        </w:rPr>
        <w:t>. 7]</w:t>
      </w:r>
      <w:r w:rsidRPr="009860BF">
        <w:rPr>
          <w:rFonts w:ascii="Times New Roman" w:hAnsi="Times New Roman"/>
          <w:sz w:val="28"/>
          <w:szCs w:val="28"/>
          <w:shd w:val="clear" w:color="auto" w:fill="FFFFFF"/>
        </w:rPr>
        <w:t>.</w:t>
      </w:r>
    </w:p>
    <w:p w:rsidR="00FD55CC" w:rsidRDefault="00FD55CC" w:rsidP="009860BF">
      <w:pPr>
        <w:spacing w:after="0" w:line="360" w:lineRule="auto"/>
        <w:ind w:firstLine="709"/>
        <w:jc w:val="both"/>
        <w:rPr>
          <w:rFonts w:ascii="Times New Roman" w:hAnsi="Times New Roman"/>
          <w:sz w:val="28"/>
          <w:szCs w:val="28"/>
        </w:rPr>
      </w:pPr>
      <w:r>
        <w:rPr>
          <w:rFonts w:ascii="Times New Roman" w:hAnsi="Times New Roman"/>
          <w:sz w:val="28"/>
          <w:szCs w:val="28"/>
        </w:rPr>
        <w:t>П</w:t>
      </w:r>
      <w:r w:rsidRPr="009860BF">
        <w:rPr>
          <w:rFonts w:ascii="Times New Roman" w:hAnsi="Times New Roman"/>
          <w:sz w:val="28"/>
          <w:szCs w:val="28"/>
        </w:rPr>
        <w:t>о подсистемам системы управления персоналом выделяют кадровые риски в подсистемах планирования, подбора, адаптации, мотивации, обучения, развития, высвобождения персонала, трудовых отношений, риски неэффективной организационной структуры.</w:t>
      </w:r>
    </w:p>
    <w:p w:rsidR="00FD55CC" w:rsidRDefault="00FD55CC" w:rsidP="009860BF">
      <w:pPr>
        <w:spacing w:after="0" w:line="360" w:lineRule="auto"/>
        <w:ind w:firstLine="709"/>
        <w:jc w:val="both"/>
        <w:rPr>
          <w:rFonts w:ascii="Times New Roman" w:hAnsi="Times New Roman"/>
          <w:sz w:val="28"/>
          <w:szCs w:val="28"/>
        </w:rPr>
      </w:pPr>
      <w:r>
        <w:rPr>
          <w:rFonts w:ascii="Times New Roman" w:hAnsi="Times New Roman"/>
          <w:sz w:val="28"/>
          <w:szCs w:val="28"/>
        </w:rPr>
        <w:t>К числу рисков в области развития персонала относятся следующие</w:t>
      </w:r>
      <w:r w:rsidRPr="008746F0">
        <w:rPr>
          <w:rFonts w:ascii="Times New Roman" w:hAnsi="Times New Roman"/>
          <w:sz w:val="28"/>
          <w:szCs w:val="28"/>
        </w:rPr>
        <w:t xml:space="preserve"> [5]</w:t>
      </w:r>
      <w:r>
        <w:rPr>
          <w:rFonts w:ascii="Times New Roman" w:hAnsi="Times New Roman"/>
          <w:sz w:val="28"/>
          <w:szCs w:val="28"/>
        </w:rPr>
        <w:t>:</w:t>
      </w:r>
    </w:p>
    <w:p w:rsidR="00FD55CC" w:rsidRPr="00052182" w:rsidRDefault="00FD55CC" w:rsidP="004213E1">
      <w:pPr>
        <w:pStyle w:val="ListParagraph"/>
        <w:spacing w:after="0" w:line="360" w:lineRule="auto"/>
        <w:ind w:left="1429"/>
        <w:jc w:val="both"/>
        <w:rPr>
          <w:rFonts w:ascii="Times New Roman" w:hAnsi="Times New Roman"/>
          <w:sz w:val="28"/>
          <w:szCs w:val="28"/>
        </w:rPr>
      </w:pPr>
      <w:r>
        <w:t xml:space="preserve">•  </w:t>
      </w:r>
      <w:r w:rsidRPr="00052182">
        <w:rPr>
          <w:rFonts w:ascii="Times New Roman" w:hAnsi="Times New Roman"/>
          <w:sz w:val="28"/>
          <w:szCs w:val="28"/>
        </w:rPr>
        <w:t>Недостаточный уровень мотивации сотрудников к развитию;</w:t>
      </w:r>
    </w:p>
    <w:p w:rsidR="00FD55CC" w:rsidRDefault="00FD55CC" w:rsidP="004213E1">
      <w:pPr>
        <w:pStyle w:val="ListParagraph"/>
        <w:spacing w:after="0" w:line="360" w:lineRule="auto"/>
        <w:ind w:left="1429"/>
        <w:jc w:val="both"/>
        <w:rPr>
          <w:rFonts w:ascii="Times New Roman" w:hAnsi="Times New Roman"/>
          <w:sz w:val="28"/>
          <w:szCs w:val="28"/>
        </w:rPr>
      </w:pPr>
      <w:r>
        <w:t xml:space="preserve">• </w:t>
      </w:r>
      <w:r w:rsidRPr="00052182">
        <w:rPr>
          <w:rFonts w:ascii="Times New Roman" w:hAnsi="Times New Roman"/>
          <w:sz w:val="28"/>
          <w:szCs w:val="28"/>
        </w:rPr>
        <w:t>Риск увольнения сотрудника, в которого инвестированы средства;</w:t>
      </w:r>
    </w:p>
    <w:p w:rsidR="00FD55CC" w:rsidRPr="00052182" w:rsidRDefault="00FD55CC" w:rsidP="004213E1">
      <w:pPr>
        <w:pStyle w:val="ListParagraph"/>
        <w:spacing w:after="0" w:line="360" w:lineRule="auto"/>
        <w:ind w:left="1429"/>
        <w:jc w:val="both"/>
        <w:rPr>
          <w:rFonts w:ascii="Times New Roman" w:hAnsi="Times New Roman"/>
          <w:sz w:val="28"/>
          <w:szCs w:val="28"/>
        </w:rPr>
      </w:pPr>
      <w:r>
        <w:t xml:space="preserve">• </w:t>
      </w:r>
      <w:r>
        <w:rPr>
          <w:rFonts w:ascii="Times New Roman" w:hAnsi="Times New Roman"/>
          <w:sz w:val="28"/>
          <w:szCs w:val="28"/>
        </w:rPr>
        <w:t>Риски неверного планирования и отсутствия перспектив для карьерного развития сотрудника;</w:t>
      </w:r>
    </w:p>
    <w:p w:rsidR="00FD55CC" w:rsidRPr="004213E1" w:rsidRDefault="00FD55CC" w:rsidP="004213E1">
      <w:pPr>
        <w:spacing w:after="0" w:line="360" w:lineRule="auto"/>
        <w:ind w:left="1069"/>
        <w:jc w:val="both"/>
        <w:rPr>
          <w:rFonts w:ascii="Times New Roman" w:hAnsi="Times New Roman"/>
          <w:sz w:val="28"/>
          <w:szCs w:val="28"/>
        </w:rPr>
      </w:pPr>
      <w:r>
        <w:t xml:space="preserve">       •</w:t>
      </w:r>
      <w:r w:rsidRPr="004213E1">
        <w:rPr>
          <w:rFonts w:ascii="Times New Roman" w:hAnsi="Times New Roman"/>
          <w:sz w:val="28"/>
          <w:szCs w:val="28"/>
        </w:rPr>
        <w:t>Риски недостаточной лояльности и вовлеченности развиваемого персонала;</w:t>
      </w:r>
    </w:p>
    <w:p w:rsidR="00FD55CC" w:rsidRPr="00052182" w:rsidRDefault="00FD55CC" w:rsidP="004213E1">
      <w:pPr>
        <w:pStyle w:val="ListParagraph"/>
        <w:spacing w:after="0" w:line="360" w:lineRule="auto"/>
        <w:ind w:left="1429"/>
        <w:jc w:val="both"/>
        <w:rPr>
          <w:rFonts w:ascii="Times New Roman" w:hAnsi="Times New Roman"/>
          <w:sz w:val="28"/>
          <w:szCs w:val="28"/>
        </w:rPr>
      </w:pPr>
      <w:r>
        <w:t>•</w:t>
      </w:r>
      <w:r w:rsidRPr="00052182">
        <w:rPr>
          <w:rFonts w:ascii="Times New Roman" w:hAnsi="Times New Roman"/>
          <w:sz w:val="28"/>
          <w:szCs w:val="28"/>
        </w:rPr>
        <w:t>Риск неэффективности методов развития;</w:t>
      </w:r>
    </w:p>
    <w:p w:rsidR="00FD55CC" w:rsidRPr="00052182" w:rsidRDefault="00FD55CC" w:rsidP="004213E1">
      <w:pPr>
        <w:pStyle w:val="ListParagraph"/>
        <w:spacing w:after="0" w:line="360" w:lineRule="auto"/>
        <w:ind w:left="1429"/>
        <w:jc w:val="both"/>
        <w:rPr>
          <w:rFonts w:ascii="Times New Roman" w:hAnsi="Times New Roman"/>
          <w:sz w:val="28"/>
          <w:szCs w:val="28"/>
        </w:rPr>
      </w:pPr>
      <w:r>
        <w:t xml:space="preserve">• </w:t>
      </w:r>
      <w:r w:rsidRPr="00052182">
        <w:rPr>
          <w:rFonts w:ascii="Times New Roman" w:hAnsi="Times New Roman"/>
          <w:sz w:val="28"/>
          <w:szCs w:val="28"/>
        </w:rPr>
        <w:t>Риск недооценки аспектов социального развития;</w:t>
      </w:r>
    </w:p>
    <w:p w:rsidR="00FD55CC" w:rsidRPr="004213E1" w:rsidRDefault="00FD55CC" w:rsidP="004213E1">
      <w:pPr>
        <w:spacing w:after="0" w:line="360" w:lineRule="auto"/>
        <w:ind w:left="1069"/>
        <w:jc w:val="both"/>
        <w:rPr>
          <w:rFonts w:ascii="Times New Roman" w:hAnsi="Times New Roman"/>
          <w:sz w:val="28"/>
          <w:szCs w:val="28"/>
        </w:rPr>
      </w:pPr>
      <w:r>
        <w:t xml:space="preserve">        •</w:t>
      </w:r>
      <w:r w:rsidRPr="004213E1">
        <w:rPr>
          <w:rFonts w:ascii="Times New Roman" w:hAnsi="Times New Roman"/>
          <w:sz w:val="28"/>
          <w:szCs w:val="28"/>
        </w:rPr>
        <w:t>Риск недооценки управления служебно-профессиональным продвижением персонала;</w:t>
      </w:r>
    </w:p>
    <w:p w:rsidR="00FD55CC" w:rsidRPr="00052182" w:rsidRDefault="00FD55CC" w:rsidP="004213E1">
      <w:pPr>
        <w:pStyle w:val="ListParagraph"/>
        <w:spacing w:after="0" w:line="360" w:lineRule="auto"/>
        <w:ind w:left="1429"/>
        <w:jc w:val="both"/>
        <w:rPr>
          <w:rFonts w:ascii="Times New Roman" w:hAnsi="Times New Roman"/>
          <w:sz w:val="28"/>
          <w:szCs w:val="28"/>
        </w:rPr>
      </w:pPr>
      <w:r>
        <w:t xml:space="preserve">• </w:t>
      </w:r>
      <w:r w:rsidRPr="00052182">
        <w:rPr>
          <w:rFonts w:ascii="Times New Roman" w:hAnsi="Times New Roman"/>
          <w:sz w:val="28"/>
          <w:szCs w:val="28"/>
        </w:rPr>
        <w:t>Риск неэффективной работы с кадровым резервом;</w:t>
      </w:r>
    </w:p>
    <w:p w:rsidR="00FD55CC" w:rsidRPr="004213E1" w:rsidRDefault="00FD55CC" w:rsidP="004213E1">
      <w:pPr>
        <w:spacing w:after="0" w:line="360" w:lineRule="auto"/>
        <w:ind w:left="1069"/>
        <w:jc w:val="both"/>
        <w:rPr>
          <w:rFonts w:ascii="Times New Roman" w:hAnsi="Times New Roman"/>
          <w:sz w:val="28"/>
          <w:szCs w:val="28"/>
        </w:rPr>
      </w:pPr>
      <w:r>
        <w:t xml:space="preserve">        • </w:t>
      </w:r>
      <w:r w:rsidRPr="004213E1">
        <w:rPr>
          <w:rFonts w:ascii="Times New Roman" w:hAnsi="Times New Roman"/>
          <w:sz w:val="28"/>
          <w:szCs w:val="28"/>
        </w:rPr>
        <w:t>Риск неправильного выбора сотрудника для обучения;</w:t>
      </w:r>
    </w:p>
    <w:p w:rsidR="00FD55CC" w:rsidRPr="00052182" w:rsidRDefault="00FD55CC" w:rsidP="004213E1">
      <w:pPr>
        <w:pStyle w:val="ListParagraph"/>
        <w:spacing w:after="0" w:line="360" w:lineRule="auto"/>
        <w:ind w:left="1429"/>
        <w:jc w:val="both"/>
        <w:rPr>
          <w:rFonts w:ascii="Times New Roman" w:hAnsi="Times New Roman"/>
          <w:sz w:val="28"/>
          <w:szCs w:val="28"/>
        </w:rPr>
      </w:pPr>
      <w:r>
        <w:t>•</w:t>
      </w:r>
      <w:r w:rsidRPr="00052182">
        <w:rPr>
          <w:rFonts w:ascii="Times New Roman" w:hAnsi="Times New Roman"/>
          <w:sz w:val="28"/>
          <w:szCs w:val="28"/>
        </w:rPr>
        <w:t>Риск выгорания сотрудника, выбранного для системы развития;</w:t>
      </w:r>
    </w:p>
    <w:p w:rsidR="00FD55CC" w:rsidRPr="00052182" w:rsidRDefault="00FD55CC" w:rsidP="004213E1">
      <w:pPr>
        <w:pStyle w:val="ListParagraph"/>
        <w:spacing w:after="0" w:line="360" w:lineRule="auto"/>
        <w:ind w:left="1429"/>
        <w:jc w:val="both"/>
        <w:rPr>
          <w:rFonts w:ascii="Times New Roman" w:hAnsi="Times New Roman"/>
          <w:sz w:val="28"/>
          <w:szCs w:val="28"/>
        </w:rPr>
      </w:pPr>
      <w:r>
        <w:t xml:space="preserve">• </w:t>
      </w:r>
      <w:r w:rsidRPr="00052182">
        <w:rPr>
          <w:rFonts w:ascii="Times New Roman" w:hAnsi="Times New Roman"/>
          <w:sz w:val="28"/>
          <w:szCs w:val="28"/>
        </w:rPr>
        <w:t>Риск сопротивления обучению.</w:t>
      </w:r>
    </w:p>
    <w:p w:rsidR="00FD55CC" w:rsidRDefault="00FD55CC" w:rsidP="009860BF">
      <w:pPr>
        <w:spacing w:after="0" w:line="360" w:lineRule="auto"/>
        <w:ind w:firstLine="709"/>
        <w:jc w:val="both"/>
        <w:rPr>
          <w:rFonts w:ascii="Times New Roman" w:hAnsi="Times New Roman"/>
          <w:sz w:val="28"/>
          <w:szCs w:val="28"/>
        </w:rPr>
      </w:pPr>
      <w:r>
        <w:rPr>
          <w:rFonts w:ascii="Times New Roman" w:hAnsi="Times New Roman"/>
          <w:sz w:val="28"/>
          <w:szCs w:val="28"/>
        </w:rPr>
        <w:t>Кадровые риски в области развития персонала множественны и многогранны. Никитенко Е.А. разработана система для градации и оценки кадровых рисков развития персонала, которая предполагает балльное ранжирование на основе частоты проявления и буквенную оценку по матрице последствий</w:t>
      </w:r>
      <w:r w:rsidRPr="00052182">
        <w:rPr>
          <w:rFonts w:ascii="Times New Roman" w:hAnsi="Times New Roman"/>
          <w:sz w:val="28"/>
          <w:szCs w:val="28"/>
        </w:rPr>
        <w:t xml:space="preserve"> [5]</w:t>
      </w:r>
      <w:r>
        <w:rPr>
          <w:rFonts w:ascii="Times New Roman" w:hAnsi="Times New Roman"/>
          <w:sz w:val="28"/>
          <w:szCs w:val="28"/>
        </w:rPr>
        <w:t>.</w:t>
      </w:r>
    </w:p>
    <w:p w:rsidR="00FD55CC" w:rsidRPr="00325FFF" w:rsidRDefault="00FD55CC" w:rsidP="009860BF">
      <w:pPr>
        <w:spacing w:after="0" w:line="360" w:lineRule="auto"/>
        <w:ind w:firstLine="709"/>
        <w:jc w:val="both"/>
        <w:rPr>
          <w:rFonts w:ascii="Times New Roman" w:hAnsi="Times New Roman"/>
          <w:sz w:val="28"/>
          <w:szCs w:val="28"/>
        </w:rPr>
      </w:pPr>
      <w:r>
        <w:rPr>
          <w:rFonts w:ascii="Times New Roman" w:hAnsi="Times New Roman"/>
          <w:sz w:val="28"/>
          <w:szCs w:val="28"/>
        </w:rPr>
        <w:t>Представляется возможным учитывать кадровые риски в величине ставки дисконта</w:t>
      </w:r>
      <w:r w:rsidRPr="00172AC5">
        <w:rPr>
          <w:rFonts w:ascii="Times New Roman" w:hAnsi="Times New Roman"/>
          <w:sz w:val="28"/>
          <w:szCs w:val="28"/>
        </w:rPr>
        <w:t xml:space="preserve"> [6]</w:t>
      </w:r>
      <w:r>
        <w:rPr>
          <w:rFonts w:ascii="Times New Roman" w:hAnsi="Times New Roman"/>
          <w:sz w:val="28"/>
          <w:szCs w:val="28"/>
        </w:rPr>
        <w:t>. Риски необходимо классифицировать на базовые, средние, высокие. При средней и высокой оценочной степени выраженности кадровых рисков, связанных с развитием персонала, необходимо к безрисковому уровню ставки добавлять премию за риск, применяя метод кумулятивного построения</w:t>
      </w:r>
      <w:r w:rsidRPr="00172AC5">
        <w:rPr>
          <w:rFonts w:ascii="Times New Roman" w:hAnsi="Times New Roman"/>
          <w:sz w:val="28"/>
          <w:szCs w:val="28"/>
        </w:rPr>
        <w:t xml:space="preserve"> [3, </w:t>
      </w:r>
      <w:r>
        <w:rPr>
          <w:rFonts w:ascii="Times New Roman" w:hAnsi="Times New Roman"/>
          <w:sz w:val="28"/>
          <w:szCs w:val="28"/>
          <w:lang w:val="en-US"/>
        </w:rPr>
        <w:t>C</w:t>
      </w:r>
      <w:r w:rsidRPr="00172AC5">
        <w:rPr>
          <w:rFonts w:ascii="Times New Roman" w:hAnsi="Times New Roman"/>
          <w:sz w:val="28"/>
          <w:szCs w:val="28"/>
        </w:rPr>
        <w:t>. 374-375]</w:t>
      </w:r>
      <w:r>
        <w:rPr>
          <w:rFonts w:ascii="Times New Roman" w:hAnsi="Times New Roman"/>
          <w:sz w:val="28"/>
          <w:szCs w:val="28"/>
        </w:rPr>
        <w:t>.</w:t>
      </w:r>
    </w:p>
    <w:p w:rsidR="00FD55CC" w:rsidRDefault="00FD55CC" w:rsidP="00A2107A">
      <w:pPr>
        <w:spacing w:after="0" w:line="360" w:lineRule="auto"/>
        <w:ind w:firstLine="709"/>
        <w:jc w:val="both"/>
        <w:rPr>
          <w:rFonts w:ascii="Times New Roman" w:hAnsi="Times New Roman"/>
          <w:sz w:val="28"/>
          <w:szCs w:val="28"/>
        </w:rPr>
      </w:pPr>
      <w:r w:rsidRPr="00A2107A">
        <w:rPr>
          <w:rFonts w:ascii="Times New Roman" w:hAnsi="Times New Roman"/>
          <w:sz w:val="28"/>
          <w:szCs w:val="28"/>
        </w:rPr>
        <w:t>Также хотелось бы отметить, что зачастую не разрабатываются и не сравниваются альтернативные проекты. В большинстве случаев служба управления персоналом берет за основу один возможный сценарий развития событий. И только если он оказывается не эффективным, рассматривает другие варианты. В современной практике управления персоналом (и управления проектами в целом) считается целесообразным рассмотрение целого ряда проектов, ставящих перед собой одну цель. С одной стороны, конечно, это увеличивает работу менеджеров по персоналу. Но с другой стороны, подобный анализ эффективности с учетом альтернативных сценариев развития является более достоверным и презентабельным.</w:t>
      </w:r>
    </w:p>
    <w:p w:rsidR="00FD55CC" w:rsidRDefault="00FD55CC" w:rsidP="00A2107A">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диагностировано недостаточное внимание </w:t>
      </w:r>
      <w:r>
        <w:rPr>
          <w:rFonts w:ascii="Times New Roman" w:hAnsi="Times New Roman"/>
          <w:sz w:val="28"/>
          <w:szCs w:val="28"/>
          <w:lang w:val="en-US"/>
        </w:rPr>
        <w:t>HR</w:t>
      </w:r>
      <w:r w:rsidRPr="008746F0">
        <w:rPr>
          <w:rFonts w:ascii="Times New Roman" w:hAnsi="Times New Roman"/>
          <w:sz w:val="28"/>
          <w:szCs w:val="28"/>
        </w:rPr>
        <w:t>-</w:t>
      </w:r>
      <w:r>
        <w:rPr>
          <w:rFonts w:ascii="Times New Roman" w:hAnsi="Times New Roman"/>
          <w:sz w:val="28"/>
          <w:szCs w:val="28"/>
        </w:rPr>
        <w:t>руководителей российских компаний к обоснованию инвестиций в развитие человеческих ресурсов. В число причин, которые лежат в основе обозначенной проблемы, входят:</w:t>
      </w:r>
    </w:p>
    <w:p w:rsidR="00FD55CC" w:rsidRPr="008746F0" w:rsidRDefault="00FD55CC" w:rsidP="004213E1">
      <w:pPr>
        <w:pStyle w:val="ListParagraph"/>
        <w:spacing w:after="0" w:line="360" w:lineRule="auto"/>
        <w:ind w:left="1429"/>
        <w:jc w:val="both"/>
        <w:rPr>
          <w:rFonts w:ascii="Times New Roman" w:hAnsi="Times New Roman"/>
          <w:sz w:val="28"/>
          <w:szCs w:val="28"/>
        </w:rPr>
      </w:pPr>
      <w:r>
        <w:t xml:space="preserve">• </w:t>
      </w:r>
      <w:r w:rsidRPr="008746F0">
        <w:rPr>
          <w:rFonts w:ascii="Times New Roman" w:hAnsi="Times New Roman"/>
          <w:sz w:val="28"/>
          <w:szCs w:val="28"/>
        </w:rPr>
        <w:t xml:space="preserve">Недостаточная квалификация </w:t>
      </w:r>
      <w:r w:rsidRPr="008746F0">
        <w:rPr>
          <w:rFonts w:ascii="Times New Roman" w:hAnsi="Times New Roman"/>
          <w:sz w:val="28"/>
          <w:szCs w:val="28"/>
          <w:lang w:val="en-US"/>
        </w:rPr>
        <w:t>HR</w:t>
      </w:r>
      <w:r w:rsidRPr="008746F0">
        <w:rPr>
          <w:rFonts w:ascii="Times New Roman" w:hAnsi="Times New Roman"/>
          <w:sz w:val="28"/>
          <w:szCs w:val="28"/>
        </w:rPr>
        <w:t>-руководителей в области анализа рентабельности инвестиций</w:t>
      </w:r>
      <w:r>
        <w:rPr>
          <w:rFonts w:ascii="Times New Roman" w:hAnsi="Times New Roman"/>
          <w:sz w:val="28"/>
          <w:szCs w:val="28"/>
        </w:rPr>
        <w:t>;</w:t>
      </w:r>
    </w:p>
    <w:p w:rsidR="00FD55CC" w:rsidRPr="008746F0" w:rsidRDefault="00FD55CC" w:rsidP="004213E1">
      <w:pPr>
        <w:pStyle w:val="ListParagraph"/>
        <w:spacing w:after="0" w:line="360" w:lineRule="auto"/>
        <w:ind w:left="1429"/>
        <w:jc w:val="both"/>
        <w:rPr>
          <w:rFonts w:ascii="Times New Roman" w:hAnsi="Times New Roman"/>
          <w:sz w:val="28"/>
          <w:szCs w:val="28"/>
        </w:rPr>
      </w:pPr>
      <w:r>
        <w:t xml:space="preserve">• </w:t>
      </w:r>
      <w:r w:rsidRPr="008746F0">
        <w:rPr>
          <w:rFonts w:ascii="Times New Roman" w:hAnsi="Times New Roman"/>
          <w:sz w:val="28"/>
          <w:szCs w:val="28"/>
        </w:rPr>
        <w:t>Сложность учета множественных кадровых рисков в области развития персонала</w:t>
      </w:r>
      <w:r>
        <w:rPr>
          <w:rFonts w:ascii="Times New Roman" w:hAnsi="Times New Roman"/>
          <w:sz w:val="28"/>
          <w:szCs w:val="28"/>
        </w:rPr>
        <w:t>;</w:t>
      </w:r>
    </w:p>
    <w:p w:rsidR="00FD55CC" w:rsidRPr="008746F0" w:rsidRDefault="00FD55CC" w:rsidP="004213E1">
      <w:pPr>
        <w:pStyle w:val="ListParagraph"/>
        <w:spacing w:after="0" w:line="360" w:lineRule="auto"/>
        <w:ind w:left="1429"/>
        <w:jc w:val="both"/>
        <w:rPr>
          <w:rFonts w:ascii="Times New Roman" w:hAnsi="Times New Roman"/>
          <w:sz w:val="28"/>
          <w:szCs w:val="28"/>
        </w:rPr>
      </w:pPr>
      <w:r>
        <w:t xml:space="preserve">• </w:t>
      </w:r>
      <w:r w:rsidRPr="008746F0">
        <w:rPr>
          <w:rFonts w:ascii="Times New Roman" w:hAnsi="Times New Roman"/>
          <w:sz w:val="28"/>
          <w:szCs w:val="28"/>
        </w:rPr>
        <w:t>Сложность количественной оценки финансовых результатов развития персонала.</w:t>
      </w:r>
    </w:p>
    <w:p w:rsidR="00FD55CC" w:rsidRPr="008746F0" w:rsidRDefault="00FD55CC" w:rsidP="00A2107A">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качестве путей устранения перечисленных причин отмечаются повышение уровня экономической грамотности </w:t>
      </w:r>
      <w:r>
        <w:rPr>
          <w:rFonts w:ascii="Times New Roman" w:hAnsi="Times New Roman"/>
          <w:sz w:val="28"/>
          <w:szCs w:val="28"/>
          <w:lang w:val="en-US"/>
        </w:rPr>
        <w:t>HR</w:t>
      </w:r>
      <w:r w:rsidRPr="008746F0">
        <w:rPr>
          <w:rFonts w:ascii="Times New Roman" w:hAnsi="Times New Roman"/>
          <w:sz w:val="28"/>
          <w:szCs w:val="28"/>
        </w:rPr>
        <w:t>-</w:t>
      </w:r>
      <w:r>
        <w:rPr>
          <w:rFonts w:ascii="Times New Roman" w:hAnsi="Times New Roman"/>
          <w:sz w:val="28"/>
          <w:szCs w:val="28"/>
        </w:rPr>
        <w:t xml:space="preserve">руководителей путем внутрифирменного или стороннего обучения (что особенно актуально для </w:t>
      </w:r>
      <w:r>
        <w:rPr>
          <w:rFonts w:ascii="Times New Roman" w:hAnsi="Times New Roman"/>
          <w:sz w:val="28"/>
          <w:szCs w:val="28"/>
          <w:lang w:val="en-US"/>
        </w:rPr>
        <w:t>HR</w:t>
      </w:r>
      <w:r w:rsidRPr="008746F0">
        <w:rPr>
          <w:rFonts w:ascii="Times New Roman" w:hAnsi="Times New Roman"/>
          <w:sz w:val="28"/>
          <w:szCs w:val="28"/>
        </w:rPr>
        <w:t>-</w:t>
      </w:r>
      <w:r>
        <w:rPr>
          <w:rFonts w:ascii="Times New Roman" w:hAnsi="Times New Roman"/>
          <w:sz w:val="28"/>
          <w:szCs w:val="28"/>
        </w:rPr>
        <w:t>руководителей с отсутствием высшего профильного образования), учет кадровых рисков в ставке дисконтирования с применением метода кумулятивного расчета, а также расчет финансовых результатов инвестиционного проекта в области развития человеческих ресурсов компании путем оценки прироста стоимости человеческого капитала организации.</w:t>
      </w:r>
    </w:p>
    <w:p w:rsidR="00FD55CC" w:rsidRPr="009A62E0" w:rsidRDefault="00FD55CC" w:rsidP="009A62E0">
      <w:pPr>
        <w:tabs>
          <w:tab w:val="left" w:pos="851"/>
        </w:tabs>
        <w:spacing w:after="0" w:line="240" w:lineRule="auto"/>
        <w:ind w:firstLine="567"/>
        <w:jc w:val="center"/>
        <w:rPr>
          <w:rFonts w:ascii="Times New Roman" w:hAnsi="Times New Roman"/>
          <w:b/>
          <w:sz w:val="24"/>
          <w:szCs w:val="24"/>
        </w:rPr>
      </w:pPr>
      <w:r w:rsidRPr="009A62E0">
        <w:rPr>
          <w:rFonts w:ascii="Times New Roman" w:hAnsi="Times New Roman"/>
          <w:b/>
          <w:sz w:val="24"/>
          <w:szCs w:val="24"/>
        </w:rPr>
        <w:t>Список источников:</w:t>
      </w:r>
    </w:p>
    <w:p w:rsidR="00FD55CC" w:rsidRPr="009A62E0" w:rsidRDefault="00FD55CC" w:rsidP="009A62E0">
      <w:pPr>
        <w:pStyle w:val="ListParagraph"/>
        <w:numPr>
          <w:ilvl w:val="0"/>
          <w:numId w:val="14"/>
        </w:numPr>
        <w:tabs>
          <w:tab w:val="left" w:pos="851"/>
        </w:tabs>
        <w:spacing w:after="0" w:line="240" w:lineRule="auto"/>
        <w:ind w:left="0" w:firstLine="567"/>
        <w:jc w:val="both"/>
        <w:rPr>
          <w:rFonts w:ascii="Times New Roman" w:hAnsi="Times New Roman"/>
          <w:sz w:val="24"/>
          <w:szCs w:val="24"/>
        </w:rPr>
      </w:pPr>
      <w:r w:rsidRPr="009A62E0">
        <w:rPr>
          <w:rFonts w:ascii="Times New Roman" w:hAnsi="Times New Roman"/>
          <w:sz w:val="24"/>
          <w:szCs w:val="24"/>
        </w:rPr>
        <w:t xml:space="preserve">Ветров М.К., Ларин О.Н. К оценке эффективности инвестиций в персонал предпринимательских структур, 2012 [Электронный ресурс] </w:t>
      </w:r>
      <w:r w:rsidRPr="009A62E0">
        <w:rPr>
          <w:rFonts w:ascii="Times New Roman" w:hAnsi="Times New Roman"/>
          <w:sz w:val="24"/>
          <w:szCs w:val="24"/>
          <w:lang w:val="en-US"/>
        </w:rPr>
        <w:t>URL</w:t>
      </w:r>
      <w:r w:rsidRPr="009A62E0">
        <w:rPr>
          <w:rFonts w:ascii="Times New Roman" w:hAnsi="Times New Roman"/>
          <w:sz w:val="24"/>
          <w:szCs w:val="24"/>
        </w:rPr>
        <w:t xml:space="preserve">: </w:t>
      </w:r>
      <w:hyperlink r:id="rId16" w:history="1">
        <w:r w:rsidRPr="009A62E0">
          <w:rPr>
            <w:rStyle w:val="Hyperlink"/>
            <w:rFonts w:ascii="Times New Roman" w:hAnsi="Times New Roman"/>
            <w:sz w:val="24"/>
            <w:szCs w:val="24"/>
          </w:rPr>
          <w:t>http://cyberleninka.ru/article/n/k-otsenke-effektivnosti-investitsiy-v-personal-predprinimatelskih-struktur</w:t>
        </w:r>
      </w:hyperlink>
      <w:r w:rsidRPr="009A62E0">
        <w:rPr>
          <w:rFonts w:ascii="Times New Roman" w:hAnsi="Times New Roman"/>
          <w:sz w:val="24"/>
          <w:szCs w:val="24"/>
        </w:rPr>
        <w:t>(дата обращения: 05.03.2017)</w:t>
      </w:r>
    </w:p>
    <w:p w:rsidR="00FD55CC" w:rsidRPr="009A62E0" w:rsidRDefault="00FD55CC" w:rsidP="009A62E0">
      <w:pPr>
        <w:pStyle w:val="ListParagraph"/>
        <w:numPr>
          <w:ilvl w:val="0"/>
          <w:numId w:val="14"/>
        </w:numPr>
        <w:tabs>
          <w:tab w:val="left" w:pos="851"/>
        </w:tabs>
        <w:spacing w:after="0" w:line="240" w:lineRule="auto"/>
        <w:ind w:left="0" w:firstLine="567"/>
        <w:jc w:val="both"/>
        <w:rPr>
          <w:rFonts w:ascii="Times New Roman" w:hAnsi="Times New Roman"/>
          <w:sz w:val="24"/>
          <w:szCs w:val="24"/>
        </w:rPr>
      </w:pPr>
      <w:r w:rsidRPr="009A62E0">
        <w:rPr>
          <w:rFonts w:ascii="Times New Roman" w:hAnsi="Times New Roman"/>
          <w:sz w:val="24"/>
          <w:szCs w:val="24"/>
        </w:rPr>
        <w:t xml:space="preserve">Исследовательский центр портала Superjob  Управление персоналом 2016: HR-бюджет, HR-метрики, динамика зарплат. –М., 2016. – 19 </w:t>
      </w:r>
      <w:r w:rsidRPr="009A62E0">
        <w:rPr>
          <w:rFonts w:ascii="Times New Roman" w:hAnsi="Times New Roman"/>
          <w:sz w:val="24"/>
          <w:szCs w:val="24"/>
          <w:lang w:val="en-US"/>
        </w:rPr>
        <w:t>c</w:t>
      </w:r>
      <w:r w:rsidRPr="009A62E0">
        <w:rPr>
          <w:rFonts w:ascii="Times New Roman" w:hAnsi="Times New Roman"/>
          <w:sz w:val="24"/>
          <w:szCs w:val="24"/>
        </w:rPr>
        <w:t>.</w:t>
      </w:r>
    </w:p>
    <w:p w:rsidR="00FD55CC" w:rsidRPr="009A62E0" w:rsidRDefault="00FD55CC" w:rsidP="009A62E0">
      <w:pPr>
        <w:pStyle w:val="FootnoteText"/>
        <w:numPr>
          <w:ilvl w:val="0"/>
          <w:numId w:val="14"/>
        </w:numPr>
        <w:tabs>
          <w:tab w:val="left" w:pos="851"/>
        </w:tabs>
        <w:ind w:left="0" w:firstLine="567"/>
        <w:jc w:val="both"/>
        <w:rPr>
          <w:rFonts w:ascii="Times New Roman" w:hAnsi="Times New Roman"/>
          <w:sz w:val="24"/>
          <w:szCs w:val="24"/>
        </w:rPr>
      </w:pPr>
      <w:r w:rsidRPr="009A62E0">
        <w:rPr>
          <w:rFonts w:ascii="Times New Roman" w:hAnsi="Times New Roman"/>
          <w:sz w:val="24"/>
          <w:szCs w:val="24"/>
        </w:rPr>
        <w:t>Лазарев А. В., Пострелова А. В. Ставка дисконтирования с учетом риска и методы ее определения // Молодой ученый. — 2013. — №6. — С. 373-376.</w:t>
      </w:r>
    </w:p>
    <w:p w:rsidR="00FD55CC" w:rsidRPr="009A62E0" w:rsidRDefault="00FD55CC" w:rsidP="009A62E0">
      <w:pPr>
        <w:pStyle w:val="FootnoteText"/>
        <w:numPr>
          <w:ilvl w:val="0"/>
          <w:numId w:val="14"/>
        </w:numPr>
        <w:tabs>
          <w:tab w:val="left" w:pos="851"/>
        </w:tabs>
        <w:ind w:left="0" w:firstLine="567"/>
        <w:jc w:val="both"/>
        <w:rPr>
          <w:rFonts w:ascii="Times New Roman" w:hAnsi="Times New Roman"/>
          <w:sz w:val="24"/>
          <w:szCs w:val="24"/>
        </w:rPr>
      </w:pPr>
      <w:r w:rsidRPr="009A62E0">
        <w:rPr>
          <w:rFonts w:ascii="Times New Roman" w:hAnsi="Times New Roman"/>
          <w:sz w:val="24"/>
          <w:szCs w:val="24"/>
        </w:rPr>
        <w:t>Митрофанова А.Е. Управление кадровыми рисками в работе с персоналом организации/ Автореферат диссертации на соискание степени к.э.н. 08.00.05. – Москва, 2013. – 28 с., с. 7</w:t>
      </w:r>
    </w:p>
    <w:p w:rsidR="00FD55CC" w:rsidRPr="009A62E0" w:rsidRDefault="00FD55CC" w:rsidP="009A62E0">
      <w:pPr>
        <w:pStyle w:val="FootnoteText"/>
        <w:numPr>
          <w:ilvl w:val="0"/>
          <w:numId w:val="14"/>
        </w:numPr>
        <w:tabs>
          <w:tab w:val="left" w:pos="851"/>
        </w:tabs>
        <w:ind w:left="0" w:firstLine="567"/>
        <w:jc w:val="both"/>
        <w:rPr>
          <w:rFonts w:ascii="Times New Roman" w:hAnsi="Times New Roman"/>
          <w:sz w:val="24"/>
          <w:szCs w:val="24"/>
        </w:rPr>
      </w:pPr>
      <w:r w:rsidRPr="009A62E0">
        <w:rPr>
          <w:rFonts w:ascii="Times New Roman" w:hAnsi="Times New Roman"/>
          <w:sz w:val="24"/>
          <w:szCs w:val="24"/>
        </w:rPr>
        <w:t xml:space="preserve">Никитенко Е.А. Кадровые риски при обучении персонала организации // Научное сообщество студентов XXI столетия. Экономические науки: сб. ст. по мат. XLI междунар. студ. науч.-практ. конф. № 4(41). URL: </w:t>
      </w:r>
      <w:hyperlink r:id="rId17" w:history="1">
        <w:r w:rsidRPr="009A62E0">
          <w:rPr>
            <w:rStyle w:val="Hyperlink"/>
            <w:rFonts w:ascii="Times New Roman" w:hAnsi="Times New Roman"/>
            <w:sz w:val="24"/>
            <w:szCs w:val="24"/>
          </w:rPr>
          <w:t>https://sibac.info/archive/economy/4(41).pdf</w:t>
        </w:r>
      </w:hyperlink>
      <w:r w:rsidRPr="009A62E0">
        <w:rPr>
          <w:rFonts w:ascii="Times New Roman" w:hAnsi="Times New Roman"/>
          <w:sz w:val="24"/>
          <w:szCs w:val="24"/>
        </w:rPr>
        <w:t xml:space="preserve"> (дата обращения: 05.03.2017)</w:t>
      </w:r>
    </w:p>
    <w:p w:rsidR="00FD55CC" w:rsidRPr="009A62E0" w:rsidRDefault="00FD55CC" w:rsidP="009A62E0">
      <w:pPr>
        <w:pStyle w:val="FootnoteText"/>
        <w:numPr>
          <w:ilvl w:val="0"/>
          <w:numId w:val="14"/>
        </w:numPr>
        <w:tabs>
          <w:tab w:val="left" w:pos="851"/>
        </w:tabs>
        <w:ind w:left="0" w:firstLine="567"/>
        <w:jc w:val="both"/>
        <w:rPr>
          <w:rFonts w:ascii="Times New Roman" w:hAnsi="Times New Roman"/>
          <w:sz w:val="24"/>
          <w:szCs w:val="24"/>
        </w:rPr>
      </w:pPr>
      <w:r w:rsidRPr="009A62E0">
        <w:rPr>
          <w:rFonts w:ascii="Times New Roman" w:hAnsi="Times New Roman"/>
          <w:sz w:val="24"/>
          <w:szCs w:val="24"/>
        </w:rPr>
        <w:t xml:space="preserve">Хухлаев Д.Г. О выборе ставки дисконтирования при оценке эффективности кредитных и инвестиционных операций// ceteris paribus. – 1/2015. - с. 55-59 </w:t>
      </w:r>
    </w:p>
    <w:p w:rsidR="00FD55CC" w:rsidRDefault="00FD55CC" w:rsidP="009A62E0">
      <w:pPr>
        <w:tabs>
          <w:tab w:val="left" w:pos="851"/>
        </w:tabs>
        <w:spacing w:line="240" w:lineRule="auto"/>
        <w:ind w:firstLine="567"/>
        <w:jc w:val="center"/>
        <w:rPr>
          <w:rFonts w:ascii="Times New Roman" w:hAnsi="Times New Roman"/>
          <w:b/>
          <w:sz w:val="24"/>
          <w:szCs w:val="24"/>
          <w:lang w:val="en-US"/>
        </w:rPr>
      </w:pPr>
    </w:p>
    <w:p w:rsidR="00FD55CC" w:rsidRDefault="00FD55CC" w:rsidP="009A62E0">
      <w:pPr>
        <w:tabs>
          <w:tab w:val="left" w:pos="851"/>
        </w:tabs>
        <w:spacing w:line="240" w:lineRule="auto"/>
        <w:ind w:firstLine="567"/>
        <w:jc w:val="center"/>
        <w:rPr>
          <w:rFonts w:ascii="Times New Roman" w:hAnsi="Times New Roman"/>
          <w:b/>
          <w:sz w:val="24"/>
          <w:szCs w:val="24"/>
          <w:lang w:val="en-US"/>
        </w:rPr>
      </w:pPr>
    </w:p>
    <w:p w:rsidR="00FD55CC" w:rsidRPr="009A62E0" w:rsidRDefault="00FD55CC" w:rsidP="009A62E0">
      <w:pPr>
        <w:tabs>
          <w:tab w:val="left" w:pos="851"/>
        </w:tabs>
        <w:spacing w:line="240" w:lineRule="auto"/>
        <w:ind w:firstLine="567"/>
        <w:jc w:val="center"/>
        <w:rPr>
          <w:rFonts w:ascii="Times New Roman" w:hAnsi="Times New Roman"/>
          <w:b/>
          <w:sz w:val="24"/>
          <w:szCs w:val="24"/>
        </w:rPr>
      </w:pPr>
      <w:r w:rsidRPr="009A62E0">
        <w:rPr>
          <w:rFonts w:ascii="Times New Roman" w:hAnsi="Times New Roman"/>
          <w:b/>
          <w:sz w:val="24"/>
          <w:szCs w:val="24"/>
        </w:rPr>
        <w:t>References:</w:t>
      </w:r>
    </w:p>
    <w:p w:rsidR="00FD55CC" w:rsidRPr="00A07B05" w:rsidRDefault="00FD55CC" w:rsidP="009A62E0">
      <w:pPr>
        <w:numPr>
          <w:ilvl w:val="0"/>
          <w:numId w:val="16"/>
        </w:numPr>
        <w:tabs>
          <w:tab w:val="left" w:pos="851"/>
        </w:tabs>
        <w:spacing w:after="0" w:line="240" w:lineRule="auto"/>
        <w:ind w:left="0" w:firstLine="567"/>
        <w:contextualSpacing/>
        <w:jc w:val="both"/>
        <w:rPr>
          <w:rFonts w:ascii="Times New Roman" w:hAnsi="Times New Roman"/>
          <w:sz w:val="24"/>
          <w:szCs w:val="24"/>
          <w:lang w:val="en-US"/>
        </w:rPr>
      </w:pPr>
      <w:r w:rsidRPr="00A07B05">
        <w:rPr>
          <w:rFonts w:ascii="Times New Roman" w:hAnsi="Times New Roman"/>
          <w:sz w:val="24"/>
          <w:szCs w:val="24"/>
          <w:lang w:val="en-US"/>
        </w:rPr>
        <w:t xml:space="preserve">Vetrov M.K., Larin O.N. K ocenke jeffektivnosti investicij v personal-predprinimatel’’skih strukturah . [Estimation of efficiency of investment  in the personnel of business structures]. 2012. Available at: http </w:t>
      </w:r>
      <w:hyperlink r:id="rId18" w:history="1">
        <w:r w:rsidRPr="00A07B05">
          <w:rPr>
            <w:rFonts w:ascii="Times New Roman" w:hAnsi="Times New Roman"/>
            <w:color w:val="0000FF"/>
            <w:sz w:val="24"/>
            <w:szCs w:val="24"/>
            <w:u w:val="single"/>
            <w:lang w:val="en-US"/>
          </w:rPr>
          <w:t>http://cyberleninka.ru/article/n/k-otsenke-effektivnosti-investitsiy-v-personal-predprinimatelskih-struktur</w:t>
        </w:r>
      </w:hyperlink>
      <w:r w:rsidRPr="00A07B05">
        <w:rPr>
          <w:rFonts w:ascii="Times New Roman" w:hAnsi="Times New Roman"/>
          <w:sz w:val="24"/>
          <w:szCs w:val="24"/>
          <w:lang w:val="en-US"/>
        </w:rPr>
        <w:t xml:space="preserve"> (Accessed 5 March 2017).</w:t>
      </w:r>
    </w:p>
    <w:p w:rsidR="00FD55CC" w:rsidRPr="00A07B05" w:rsidRDefault="00FD55CC" w:rsidP="009A62E0">
      <w:pPr>
        <w:numPr>
          <w:ilvl w:val="0"/>
          <w:numId w:val="16"/>
        </w:numPr>
        <w:tabs>
          <w:tab w:val="left" w:pos="851"/>
        </w:tabs>
        <w:spacing w:after="0" w:line="240" w:lineRule="auto"/>
        <w:ind w:left="0" w:firstLine="567"/>
        <w:contextualSpacing/>
        <w:jc w:val="both"/>
        <w:rPr>
          <w:rFonts w:ascii="Times New Roman" w:hAnsi="Times New Roman"/>
          <w:sz w:val="24"/>
          <w:szCs w:val="24"/>
          <w:lang w:val="en-US"/>
        </w:rPr>
      </w:pPr>
      <w:r w:rsidRPr="00A07B05">
        <w:rPr>
          <w:rFonts w:ascii="Times New Roman" w:hAnsi="Times New Roman"/>
          <w:sz w:val="24"/>
          <w:szCs w:val="24"/>
          <w:lang w:val="en-US"/>
        </w:rPr>
        <w:t xml:space="preserve"> Issledovatel'skij centr portala Superjob. Upravlenie personalom 2016. HR-bjudzhet, HR-metriki, dinamika zarplat [Research center of the portal Superjob. Personnel management 2016: HR-budget, HR-metrics, wage dynamics]. Moscow, 2016. 19 p.</w:t>
      </w:r>
    </w:p>
    <w:p w:rsidR="00FD55CC" w:rsidRPr="00A07B05" w:rsidRDefault="00FD55CC" w:rsidP="009A62E0">
      <w:pPr>
        <w:numPr>
          <w:ilvl w:val="0"/>
          <w:numId w:val="16"/>
        </w:numPr>
        <w:tabs>
          <w:tab w:val="left" w:pos="851"/>
        </w:tabs>
        <w:spacing w:after="0" w:line="240" w:lineRule="auto"/>
        <w:ind w:left="0" w:firstLine="567"/>
        <w:jc w:val="both"/>
        <w:rPr>
          <w:rFonts w:ascii="Times New Roman" w:hAnsi="Times New Roman"/>
          <w:sz w:val="24"/>
          <w:szCs w:val="24"/>
        </w:rPr>
      </w:pPr>
      <w:r w:rsidRPr="00A07B05">
        <w:rPr>
          <w:rFonts w:ascii="Times New Roman" w:hAnsi="Times New Roman"/>
          <w:sz w:val="24"/>
          <w:szCs w:val="24"/>
          <w:lang w:val="en-US"/>
        </w:rPr>
        <w:t xml:space="preserve">Lazarev A. V., Postrelova A. V. Stavka diskontirovanija s uchetom riska i metody ee opredelenija. [Risk Discounting Rate and Methods for Its Determining]. Molodoj uchenyj. </w:t>
      </w:r>
      <w:r w:rsidRPr="00A07B05">
        <w:rPr>
          <w:rFonts w:ascii="Times New Roman" w:hAnsi="Times New Roman"/>
          <w:sz w:val="24"/>
          <w:szCs w:val="24"/>
        </w:rPr>
        <w:t xml:space="preserve">[Young Scientist]. 2013, no. 6. PP. 373-376. </w:t>
      </w:r>
    </w:p>
    <w:p w:rsidR="00FD55CC" w:rsidRPr="00A07B05" w:rsidRDefault="00FD55CC" w:rsidP="009A62E0">
      <w:pPr>
        <w:numPr>
          <w:ilvl w:val="0"/>
          <w:numId w:val="16"/>
        </w:numPr>
        <w:tabs>
          <w:tab w:val="left" w:pos="851"/>
        </w:tabs>
        <w:spacing w:after="0" w:line="240" w:lineRule="auto"/>
        <w:ind w:left="0" w:firstLine="567"/>
        <w:contextualSpacing/>
        <w:jc w:val="both"/>
        <w:rPr>
          <w:rFonts w:ascii="Times New Roman" w:hAnsi="Times New Roman"/>
          <w:sz w:val="24"/>
          <w:szCs w:val="24"/>
        </w:rPr>
      </w:pPr>
      <w:r w:rsidRPr="00A07B05">
        <w:rPr>
          <w:rFonts w:ascii="Times New Roman" w:hAnsi="Times New Roman"/>
          <w:sz w:val="24"/>
          <w:szCs w:val="24"/>
          <w:lang w:val="en-US"/>
        </w:rPr>
        <w:t xml:space="preserve">Mitrofanova A.E. Upravlenie kadrovymi riskami v rabote s personalom organizacii. Avtoreferat dissertacii na soiskanie stepeni k.je.n. 08.00.05 [Management of human risks in work with the personnel of the organization. The author's abstract of the diss. for the degree of Candidate of ec.sci. 08.00.05.] </w:t>
      </w:r>
      <w:r w:rsidRPr="00A07B05">
        <w:rPr>
          <w:rFonts w:ascii="Times New Roman" w:hAnsi="Times New Roman"/>
          <w:sz w:val="24"/>
          <w:szCs w:val="24"/>
        </w:rPr>
        <w:t>Moscow 2013. 28 p. P. 7</w:t>
      </w:r>
    </w:p>
    <w:p w:rsidR="00FD55CC" w:rsidRPr="00A07B05" w:rsidRDefault="00FD55CC" w:rsidP="009A62E0">
      <w:pPr>
        <w:numPr>
          <w:ilvl w:val="0"/>
          <w:numId w:val="16"/>
        </w:numPr>
        <w:tabs>
          <w:tab w:val="left" w:pos="851"/>
        </w:tabs>
        <w:spacing w:after="0" w:line="240" w:lineRule="auto"/>
        <w:ind w:left="0" w:firstLine="567"/>
        <w:contextualSpacing/>
        <w:jc w:val="both"/>
        <w:rPr>
          <w:rFonts w:ascii="Times New Roman" w:hAnsi="Times New Roman"/>
          <w:sz w:val="24"/>
          <w:szCs w:val="24"/>
          <w:lang w:val="en-US"/>
        </w:rPr>
      </w:pPr>
      <w:r w:rsidRPr="00A07B05">
        <w:rPr>
          <w:rFonts w:ascii="Times New Roman" w:hAnsi="Times New Roman"/>
          <w:sz w:val="24"/>
          <w:szCs w:val="24"/>
          <w:lang w:val="en-US"/>
        </w:rPr>
        <w:t>Nikitenko E.A. Kadrovye riski pri obuchenii personala organizatsii. [Human resourses in training the personnel of the organization] Nauchnoe soobshhestvo studentov XXI stoletija. Jekonomicheskiye nauki. sb. st. po mat. XLI mezhdunar. stud. nauch.-prakt. konf.[ Scientific community of students of the 21st century. Economic sciences. Proc. of XLI Intern. Stud. Scientific-practical. Conf.]. No. 4 (41)] Available at: https://sibac.info/archive/economy/4(41).pdf (Accessed 5 March 2017).</w:t>
      </w:r>
    </w:p>
    <w:p w:rsidR="00FD55CC" w:rsidRPr="00A07B05" w:rsidRDefault="00FD55CC" w:rsidP="009A62E0">
      <w:pPr>
        <w:numPr>
          <w:ilvl w:val="0"/>
          <w:numId w:val="16"/>
        </w:numPr>
        <w:tabs>
          <w:tab w:val="left" w:pos="851"/>
        </w:tabs>
        <w:spacing w:after="0" w:line="240" w:lineRule="auto"/>
        <w:ind w:left="0" w:firstLine="567"/>
        <w:jc w:val="both"/>
        <w:rPr>
          <w:rFonts w:ascii="Times New Roman" w:hAnsi="Times New Roman"/>
          <w:sz w:val="24"/>
          <w:szCs w:val="24"/>
        </w:rPr>
      </w:pPr>
      <w:r w:rsidRPr="00A07B05">
        <w:rPr>
          <w:rFonts w:ascii="Times New Roman" w:hAnsi="Times New Roman"/>
          <w:sz w:val="24"/>
          <w:szCs w:val="24"/>
          <w:lang w:val="en-US"/>
        </w:rPr>
        <w:t xml:space="preserve">Huhlaev D.G. O vybore stavki diskontirovanija pri ocenke jeffektivnosti kreditnyh i investicionnyh operacij. [ On the choice of discount rate when evaluating the performance credit and investment operations.] </w:t>
      </w:r>
      <w:r w:rsidRPr="00A07B05">
        <w:rPr>
          <w:rFonts w:ascii="Times New Roman" w:hAnsi="Times New Roman"/>
          <w:sz w:val="24"/>
          <w:szCs w:val="24"/>
        </w:rPr>
        <w:t xml:space="preserve">CETERIS PARIBUS. 2015. No. 1 PP. 55-59 </w:t>
      </w:r>
    </w:p>
    <w:sectPr w:rsidR="00FD55CC" w:rsidRPr="00A07B05" w:rsidSect="0043527A">
      <w:headerReference w:type="even" r:id="rId19"/>
      <w:headerReference w:type="default" r:id="rId20"/>
      <w:footerReference w:type="default" r:id="rId2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5CC" w:rsidRDefault="00FD55CC" w:rsidP="00183D36">
      <w:pPr>
        <w:spacing w:after="0" w:line="240" w:lineRule="auto"/>
      </w:pPr>
      <w:r>
        <w:separator/>
      </w:r>
    </w:p>
  </w:endnote>
  <w:endnote w:type="continuationSeparator" w:id="0">
    <w:p w:rsidR="00FD55CC" w:rsidRDefault="00FD55CC" w:rsidP="00183D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5CC" w:rsidRPr="00165625" w:rsidRDefault="00FD55CC">
    <w:pPr>
      <w:pStyle w:val="Footer"/>
      <w:rPr>
        <w:lang w:val="en-US"/>
      </w:rP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7</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/pdf/</w:t>
    </w:r>
    <w:r>
      <w:rPr>
        <w:rFonts w:ascii="Times New Roman" w:hAnsi="Times New Roman"/>
        <w:sz w:val="24"/>
        <w:szCs w:val="24"/>
        <w:lang w:val="en-US"/>
      </w:rPr>
      <w:t>86</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5CC" w:rsidRDefault="00FD55CC" w:rsidP="00183D36">
      <w:pPr>
        <w:spacing w:after="0" w:line="240" w:lineRule="auto"/>
      </w:pPr>
      <w:r>
        <w:separator/>
      </w:r>
    </w:p>
  </w:footnote>
  <w:footnote w:type="continuationSeparator" w:id="0">
    <w:p w:rsidR="00FD55CC" w:rsidRDefault="00FD55CC" w:rsidP="00183D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5CC" w:rsidRDefault="00FD55CC"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55CC" w:rsidRDefault="00FD55CC" w:rsidP="00874F6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5CC" w:rsidRPr="00874F6D" w:rsidRDefault="00FD55CC" w:rsidP="00AB5679">
    <w:pPr>
      <w:pStyle w:val="Header"/>
      <w:framePr w:wrap="around" w:vAnchor="text" w:hAnchor="margin" w:xAlign="right" w:y="1"/>
      <w:rPr>
        <w:rStyle w:val="PageNumber"/>
        <w:rFonts w:ascii="Times New Roman" w:hAnsi="Times New Roman"/>
        <w:sz w:val="28"/>
        <w:szCs w:val="28"/>
      </w:rPr>
    </w:pPr>
    <w:r w:rsidRPr="00874F6D">
      <w:rPr>
        <w:rStyle w:val="PageNumber"/>
        <w:rFonts w:ascii="Times New Roman" w:hAnsi="Times New Roman"/>
        <w:sz w:val="28"/>
        <w:szCs w:val="28"/>
      </w:rPr>
      <w:fldChar w:fldCharType="begin"/>
    </w:r>
    <w:r w:rsidRPr="00874F6D">
      <w:rPr>
        <w:rStyle w:val="PageNumber"/>
        <w:rFonts w:ascii="Times New Roman" w:hAnsi="Times New Roman"/>
        <w:sz w:val="28"/>
        <w:szCs w:val="28"/>
      </w:rPr>
      <w:instrText xml:space="preserve">PAGE  </w:instrText>
    </w:r>
    <w:r w:rsidRPr="00874F6D">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874F6D">
      <w:rPr>
        <w:rStyle w:val="PageNumber"/>
        <w:rFonts w:ascii="Times New Roman" w:hAnsi="Times New Roman"/>
        <w:sz w:val="28"/>
        <w:szCs w:val="28"/>
      </w:rPr>
      <w:fldChar w:fldCharType="end"/>
    </w:r>
  </w:p>
  <w:p w:rsidR="00FD55CC" w:rsidRDefault="00FD55CC" w:rsidP="00874F6D">
    <w:pPr>
      <w:pStyle w:val="Header"/>
      <w:ind w:right="360"/>
    </w:pPr>
    <w:r>
      <w:rPr>
        <w:rFonts w:ascii="Times New Roman" w:hAnsi="Times New Roman"/>
        <w:sz w:val="24"/>
        <w:szCs w:val="24"/>
      </w:rPr>
      <w:t>Научный журнал КубГАУ, №</w:t>
    </w:r>
    <w:r>
      <w:rPr>
        <w:rFonts w:ascii="Times New Roman" w:hAnsi="Times New Roman"/>
        <w:sz w:val="24"/>
        <w:szCs w:val="24"/>
        <w:lang w:val="en-US"/>
      </w:rPr>
      <w:t>128</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FD55CC" w:rsidRDefault="00FD55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638EB"/>
    <w:multiLevelType w:val="hybridMultilevel"/>
    <w:tmpl w:val="8806B0EA"/>
    <w:lvl w:ilvl="0" w:tplc="82604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E86C71"/>
    <w:multiLevelType w:val="hybridMultilevel"/>
    <w:tmpl w:val="016E30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F74755"/>
    <w:multiLevelType w:val="hybridMultilevel"/>
    <w:tmpl w:val="28C696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52D1430"/>
    <w:multiLevelType w:val="hybridMultilevel"/>
    <w:tmpl w:val="3DFE8776"/>
    <w:lvl w:ilvl="0" w:tplc="B5528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4D5393"/>
    <w:multiLevelType w:val="hybridMultilevel"/>
    <w:tmpl w:val="C59CA58E"/>
    <w:lvl w:ilvl="0" w:tplc="B5528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68413A"/>
    <w:multiLevelType w:val="hybridMultilevel"/>
    <w:tmpl w:val="28C69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E232AFC"/>
    <w:multiLevelType w:val="hybridMultilevel"/>
    <w:tmpl w:val="7FCE9F0A"/>
    <w:lvl w:ilvl="0" w:tplc="82604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052DB0"/>
    <w:multiLevelType w:val="hybridMultilevel"/>
    <w:tmpl w:val="C36826D0"/>
    <w:lvl w:ilvl="0" w:tplc="82604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48C0499"/>
    <w:multiLevelType w:val="hybridMultilevel"/>
    <w:tmpl w:val="029447CE"/>
    <w:lvl w:ilvl="0" w:tplc="DD5C8B3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4A270696"/>
    <w:multiLevelType w:val="hybridMultilevel"/>
    <w:tmpl w:val="90B88D58"/>
    <w:lvl w:ilvl="0" w:tplc="B5528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C662AD6"/>
    <w:multiLevelType w:val="hybridMultilevel"/>
    <w:tmpl w:val="1EBEA71A"/>
    <w:lvl w:ilvl="0" w:tplc="82604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E7633E"/>
    <w:multiLevelType w:val="hybridMultilevel"/>
    <w:tmpl w:val="F70C17AC"/>
    <w:lvl w:ilvl="0" w:tplc="82604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68A0DB0"/>
    <w:multiLevelType w:val="hybridMultilevel"/>
    <w:tmpl w:val="92A400FA"/>
    <w:lvl w:ilvl="0" w:tplc="82604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3333290"/>
    <w:multiLevelType w:val="hybridMultilevel"/>
    <w:tmpl w:val="7B6201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6B67D00"/>
    <w:multiLevelType w:val="hybridMultilevel"/>
    <w:tmpl w:val="5E542896"/>
    <w:lvl w:ilvl="0" w:tplc="4822D4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7D840E44"/>
    <w:multiLevelType w:val="hybridMultilevel"/>
    <w:tmpl w:val="0C602EE4"/>
    <w:lvl w:ilvl="0" w:tplc="82604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9"/>
  </w:num>
  <w:num w:numId="3">
    <w:abstractNumId w:val="3"/>
  </w:num>
  <w:num w:numId="4">
    <w:abstractNumId w:val="10"/>
  </w:num>
  <w:num w:numId="5">
    <w:abstractNumId w:val="15"/>
  </w:num>
  <w:num w:numId="6">
    <w:abstractNumId w:val="1"/>
  </w:num>
  <w:num w:numId="7">
    <w:abstractNumId w:val="8"/>
  </w:num>
  <w:num w:numId="8">
    <w:abstractNumId w:val="7"/>
  </w:num>
  <w:num w:numId="9">
    <w:abstractNumId w:val="11"/>
  </w:num>
  <w:num w:numId="10">
    <w:abstractNumId w:val="13"/>
  </w:num>
  <w:num w:numId="11">
    <w:abstractNumId w:val="0"/>
  </w:num>
  <w:num w:numId="12">
    <w:abstractNumId w:val="4"/>
  </w:num>
  <w:num w:numId="13">
    <w:abstractNumId w:val="6"/>
  </w:num>
  <w:num w:numId="14">
    <w:abstractNumId w:val="5"/>
  </w:num>
  <w:num w:numId="15">
    <w:abstractNumId w:val="12"/>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353A"/>
    <w:rsid w:val="00007841"/>
    <w:rsid w:val="00010534"/>
    <w:rsid w:val="00011870"/>
    <w:rsid w:val="00027C94"/>
    <w:rsid w:val="00052182"/>
    <w:rsid w:val="0005754C"/>
    <w:rsid w:val="00094D34"/>
    <w:rsid w:val="000A0CAC"/>
    <w:rsid w:val="000B4FDE"/>
    <w:rsid w:val="000C00FB"/>
    <w:rsid w:val="000C1096"/>
    <w:rsid w:val="000F2F05"/>
    <w:rsid w:val="000F7491"/>
    <w:rsid w:val="0011411B"/>
    <w:rsid w:val="00121AC1"/>
    <w:rsid w:val="00143AC1"/>
    <w:rsid w:val="00155ECB"/>
    <w:rsid w:val="00165625"/>
    <w:rsid w:val="00172AC5"/>
    <w:rsid w:val="00183D36"/>
    <w:rsid w:val="001A6249"/>
    <w:rsid w:val="001B4D7A"/>
    <w:rsid w:val="002055AE"/>
    <w:rsid w:val="00207E0D"/>
    <w:rsid w:val="002237B0"/>
    <w:rsid w:val="00254A2E"/>
    <w:rsid w:val="002977D5"/>
    <w:rsid w:val="002A2975"/>
    <w:rsid w:val="002A56F8"/>
    <w:rsid w:val="002A74AA"/>
    <w:rsid w:val="002F583E"/>
    <w:rsid w:val="002F7915"/>
    <w:rsid w:val="00303BB7"/>
    <w:rsid w:val="00325FFF"/>
    <w:rsid w:val="00331A5E"/>
    <w:rsid w:val="00341D93"/>
    <w:rsid w:val="00365E63"/>
    <w:rsid w:val="0037353A"/>
    <w:rsid w:val="003919C1"/>
    <w:rsid w:val="003955DD"/>
    <w:rsid w:val="003A0107"/>
    <w:rsid w:val="003C33BA"/>
    <w:rsid w:val="003D0081"/>
    <w:rsid w:val="00401B4E"/>
    <w:rsid w:val="00413522"/>
    <w:rsid w:val="004213E1"/>
    <w:rsid w:val="0043527A"/>
    <w:rsid w:val="004B3C2D"/>
    <w:rsid w:val="004C04AA"/>
    <w:rsid w:val="004D3ECA"/>
    <w:rsid w:val="004E61F5"/>
    <w:rsid w:val="00511538"/>
    <w:rsid w:val="00515D92"/>
    <w:rsid w:val="00554019"/>
    <w:rsid w:val="00567389"/>
    <w:rsid w:val="0058103C"/>
    <w:rsid w:val="00587F79"/>
    <w:rsid w:val="00592026"/>
    <w:rsid w:val="0059537C"/>
    <w:rsid w:val="005E6697"/>
    <w:rsid w:val="005E763C"/>
    <w:rsid w:val="00631FA1"/>
    <w:rsid w:val="00646E84"/>
    <w:rsid w:val="00673ED4"/>
    <w:rsid w:val="006E4E87"/>
    <w:rsid w:val="006E6029"/>
    <w:rsid w:val="00707246"/>
    <w:rsid w:val="00745DBA"/>
    <w:rsid w:val="007A7CBC"/>
    <w:rsid w:val="007E72FD"/>
    <w:rsid w:val="007E7365"/>
    <w:rsid w:val="00801724"/>
    <w:rsid w:val="008061ED"/>
    <w:rsid w:val="00811BB4"/>
    <w:rsid w:val="008432E4"/>
    <w:rsid w:val="0086508A"/>
    <w:rsid w:val="0086580E"/>
    <w:rsid w:val="008746F0"/>
    <w:rsid w:val="00874F6D"/>
    <w:rsid w:val="00880D70"/>
    <w:rsid w:val="008A25AA"/>
    <w:rsid w:val="008D0EBC"/>
    <w:rsid w:val="008D5965"/>
    <w:rsid w:val="009067C6"/>
    <w:rsid w:val="00924C10"/>
    <w:rsid w:val="00947792"/>
    <w:rsid w:val="00970809"/>
    <w:rsid w:val="009739D4"/>
    <w:rsid w:val="009814E4"/>
    <w:rsid w:val="009860BF"/>
    <w:rsid w:val="009930BD"/>
    <w:rsid w:val="009A62E0"/>
    <w:rsid w:val="009B5F22"/>
    <w:rsid w:val="009B71B8"/>
    <w:rsid w:val="009D7F78"/>
    <w:rsid w:val="009F561B"/>
    <w:rsid w:val="00A00700"/>
    <w:rsid w:val="00A017FF"/>
    <w:rsid w:val="00A07B05"/>
    <w:rsid w:val="00A2107A"/>
    <w:rsid w:val="00A235F1"/>
    <w:rsid w:val="00A256F4"/>
    <w:rsid w:val="00A4423C"/>
    <w:rsid w:val="00A9078B"/>
    <w:rsid w:val="00AA191F"/>
    <w:rsid w:val="00AA2DD3"/>
    <w:rsid w:val="00AB5679"/>
    <w:rsid w:val="00AC51F5"/>
    <w:rsid w:val="00B05803"/>
    <w:rsid w:val="00B732E6"/>
    <w:rsid w:val="00B744FB"/>
    <w:rsid w:val="00B94ADA"/>
    <w:rsid w:val="00B95126"/>
    <w:rsid w:val="00BB0935"/>
    <w:rsid w:val="00BC33BD"/>
    <w:rsid w:val="00BC6462"/>
    <w:rsid w:val="00BD0398"/>
    <w:rsid w:val="00C23093"/>
    <w:rsid w:val="00C3483A"/>
    <w:rsid w:val="00C67FE9"/>
    <w:rsid w:val="00CA2505"/>
    <w:rsid w:val="00CB5228"/>
    <w:rsid w:val="00CB700F"/>
    <w:rsid w:val="00D01ADB"/>
    <w:rsid w:val="00D067DC"/>
    <w:rsid w:val="00D172AE"/>
    <w:rsid w:val="00D43DDD"/>
    <w:rsid w:val="00D74C32"/>
    <w:rsid w:val="00D95611"/>
    <w:rsid w:val="00DA3886"/>
    <w:rsid w:val="00DA4DB8"/>
    <w:rsid w:val="00DA584C"/>
    <w:rsid w:val="00DD0C9A"/>
    <w:rsid w:val="00DE2E28"/>
    <w:rsid w:val="00E12B49"/>
    <w:rsid w:val="00E537FB"/>
    <w:rsid w:val="00E61B1A"/>
    <w:rsid w:val="00E62CFC"/>
    <w:rsid w:val="00EA32C5"/>
    <w:rsid w:val="00EB09A4"/>
    <w:rsid w:val="00EE30B6"/>
    <w:rsid w:val="00F17FB0"/>
    <w:rsid w:val="00F31B77"/>
    <w:rsid w:val="00F638D6"/>
    <w:rsid w:val="00F97CFC"/>
    <w:rsid w:val="00FD3050"/>
    <w:rsid w:val="00FD55CC"/>
    <w:rsid w:val="00FE69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63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46E84"/>
    <w:pPr>
      <w:ind w:left="720"/>
      <w:contextualSpacing/>
    </w:pPr>
  </w:style>
  <w:style w:type="paragraph" w:styleId="FootnoteText">
    <w:name w:val="footnote text"/>
    <w:aliases w:val="Знак,Текст сноски 1,Текст сноски Знак1,Текст сноски Знак Знак,Table_Footnote_last,Table_Footnote_last Знак Знак Знак,Table_Footnote_last Знак,Текст сноски Знак1 Знак Знак,Текст сноски-FN"/>
    <w:basedOn w:val="Normal"/>
    <w:link w:val="FootnoteTextChar"/>
    <w:uiPriority w:val="99"/>
    <w:rsid w:val="00183D36"/>
    <w:pPr>
      <w:spacing w:after="0" w:line="240" w:lineRule="auto"/>
    </w:pPr>
    <w:rPr>
      <w:sz w:val="20"/>
      <w:szCs w:val="20"/>
    </w:rPr>
  </w:style>
  <w:style w:type="character" w:customStyle="1" w:styleId="FootnoteTextChar">
    <w:name w:val="Footnote Text Char"/>
    <w:aliases w:val="Знак Char,Текст сноски 1 Char,Текст сноски Знак1 Char,Текст сноски Знак Знак Char,Table_Footnote_last Char,Table_Footnote_last Знак Знак Знак Char,Table_Footnote_last Знак Char,Текст сноски Знак1 Знак Знак Char,Текст сноски-FN Char"/>
    <w:basedOn w:val="DefaultParagraphFont"/>
    <w:link w:val="FootnoteText"/>
    <w:uiPriority w:val="99"/>
    <w:locked/>
    <w:rsid w:val="00183D36"/>
    <w:rPr>
      <w:rFonts w:cs="Times New Roman"/>
      <w:sz w:val="20"/>
      <w:szCs w:val="20"/>
    </w:rPr>
  </w:style>
  <w:style w:type="character" w:styleId="FootnoteReference">
    <w:name w:val="footnote reference"/>
    <w:basedOn w:val="DefaultParagraphFont"/>
    <w:uiPriority w:val="99"/>
    <w:rsid w:val="00183D36"/>
    <w:rPr>
      <w:rFonts w:cs="Times New Roman"/>
      <w:vertAlign w:val="superscript"/>
    </w:rPr>
  </w:style>
  <w:style w:type="character" w:styleId="Hyperlink">
    <w:name w:val="Hyperlink"/>
    <w:basedOn w:val="DefaultParagraphFont"/>
    <w:uiPriority w:val="99"/>
    <w:rsid w:val="00183D36"/>
    <w:rPr>
      <w:rFonts w:cs="Times New Roman"/>
      <w:color w:val="0000FF"/>
      <w:u w:val="single"/>
    </w:rPr>
  </w:style>
  <w:style w:type="paragraph" w:styleId="BalloonText">
    <w:name w:val="Balloon Text"/>
    <w:basedOn w:val="Normal"/>
    <w:link w:val="BalloonTextChar"/>
    <w:uiPriority w:val="99"/>
    <w:semiHidden/>
    <w:rsid w:val="00D74C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4C32"/>
    <w:rPr>
      <w:rFonts w:ascii="Tahoma" w:hAnsi="Tahoma" w:cs="Tahoma"/>
      <w:sz w:val="16"/>
      <w:szCs w:val="16"/>
    </w:rPr>
  </w:style>
  <w:style w:type="paragraph" w:styleId="Header">
    <w:name w:val="header"/>
    <w:basedOn w:val="Normal"/>
    <w:link w:val="HeaderChar"/>
    <w:uiPriority w:val="99"/>
    <w:rsid w:val="00DA584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A584C"/>
    <w:rPr>
      <w:rFonts w:cs="Times New Roman"/>
    </w:rPr>
  </w:style>
  <w:style w:type="paragraph" w:styleId="Footer">
    <w:name w:val="footer"/>
    <w:basedOn w:val="Normal"/>
    <w:link w:val="FooterChar"/>
    <w:uiPriority w:val="99"/>
    <w:rsid w:val="00DA584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A584C"/>
    <w:rPr>
      <w:rFonts w:cs="Times New Roman"/>
    </w:rPr>
  </w:style>
  <w:style w:type="table" w:styleId="TableGrid">
    <w:name w:val="Table Grid"/>
    <w:basedOn w:val="TableNormal"/>
    <w:uiPriority w:val="99"/>
    <w:rsid w:val="000118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74F6D"/>
    <w:rPr>
      <w:rFonts w:cs="Times New Roman"/>
    </w:rPr>
  </w:style>
</w:styles>
</file>

<file path=word/webSettings.xml><?xml version="1.0" encoding="utf-8"?>
<w:webSettings xmlns:r="http://schemas.openxmlformats.org/officeDocument/2006/relationships" xmlns:w="http://schemas.openxmlformats.org/wordprocessingml/2006/main">
  <w:divs>
    <w:div w:id="1980961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kheeva_v.a@mail.ru" TargetMode="External"/><Relationship Id="rId13" Type="http://schemas.openxmlformats.org/officeDocument/2006/relationships/oleObject" Target="embeddings/oleObject2.bin"/><Relationship Id="rId18" Type="http://schemas.openxmlformats.org/officeDocument/2006/relationships/hyperlink" Target="http://cyberleninka.ru/article/n/k-otsenke-effektivnosti-investitsiy-v-personal-predprinimatelskih-struktur"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Moiseew_w@rambler.ru" TargetMode="External"/><Relationship Id="rId12" Type="http://schemas.openxmlformats.org/officeDocument/2006/relationships/image" Target="media/image2.png"/><Relationship Id="rId17" Type="http://schemas.openxmlformats.org/officeDocument/2006/relationships/hyperlink" Target="https://sibac.info/archive/economy/4(41).pdf" TargetMode="External"/><Relationship Id="rId2" Type="http://schemas.openxmlformats.org/officeDocument/2006/relationships/styles" Target="styles.xml"/><Relationship Id="rId16" Type="http://schemas.openxmlformats.org/officeDocument/2006/relationships/hyperlink" Target="http://cyberleninka.ru/article/n/k-otsenke-effektivnosti-investitsiy-v-personal-predprinimatelskih-struktu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oiseew_w@rambler.ru"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12</Pages>
  <Words>2961</Words>
  <Characters>16883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29652</dc:creator>
  <cp:keywords/>
  <dc:description/>
  <cp:lastModifiedBy>Sergey</cp:lastModifiedBy>
  <cp:revision>15</cp:revision>
  <dcterms:created xsi:type="dcterms:W3CDTF">2017-03-15T21:45:00Z</dcterms:created>
  <dcterms:modified xsi:type="dcterms:W3CDTF">2017-04-24T12:32:00Z</dcterms:modified>
</cp:coreProperties>
</file>