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Look w:val="00A0"/>
      </w:tblPr>
      <w:tblGrid>
        <w:gridCol w:w="4927"/>
        <w:gridCol w:w="4359"/>
      </w:tblGrid>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eastAsia="ru-RU"/>
              </w:rPr>
            </w:pPr>
            <w:bookmarkStart w:id="0" w:name="OLE_LINK1"/>
            <w:bookmarkStart w:id="1" w:name="_Toc147034123"/>
            <w:r w:rsidRPr="00CB37B3">
              <w:rPr>
                <w:rFonts w:ascii="Times New Roman" w:hAnsi="Times New Roman"/>
                <w:sz w:val="20"/>
                <w:szCs w:val="20"/>
                <w:lang w:eastAsia="ru-RU"/>
              </w:rPr>
              <w:t xml:space="preserve">УДК </w:t>
            </w:r>
            <w:r w:rsidRPr="00CB37B3">
              <w:rPr>
                <w:rStyle w:val="search-hl"/>
                <w:rFonts w:ascii="Times New Roman" w:hAnsi="Times New Roman"/>
                <w:sz w:val="20"/>
                <w:szCs w:val="20"/>
                <w:lang w:eastAsia="ru-RU"/>
              </w:rPr>
              <w:t>633.35.</w:t>
            </w:r>
            <w:r w:rsidRPr="00CB37B3">
              <w:rPr>
                <w:rFonts w:ascii="Times New Roman" w:hAnsi="Times New Roman"/>
                <w:sz w:val="20"/>
                <w:szCs w:val="20"/>
                <w:lang w:eastAsia="ru-RU"/>
              </w:rPr>
              <w:t xml:space="preserve"> </w:t>
            </w:r>
            <w:r w:rsidRPr="00CB37B3">
              <w:rPr>
                <w:rStyle w:val="search-hl"/>
                <w:rFonts w:ascii="Times New Roman" w:hAnsi="Times New Roman"/>
                <w:sz w:val="20"/>
                <w:szCs w:val="20"/>
                <w:lang w:eastAsia="ru-RU"/>
              </w:rPr>
              <w:t>631.8</w:t>
            </w:r>
            <w:bookmarkEnd w:id="0"/>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UDC 633.35.631.8</w:t>
            </w: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eastAsia="ru-RU"/>
              </w:rPr>
            </w:pP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eastAsia="ru-RU"/>
              </w:rPr>
            </w:pPr>
            <w:r w:rsidRPr="00CB37B3">
              <w:rPr>
                <w:rFonts w:ascii="Times New Roman" w:hAnsi="Times New Roman"/>
                <w:sz w:val="20"/>
                <w:szCs w:val="20"/>
                <w:lang w:eastAsia="ru-RU"/>
              </w:rPr>
              <w:t>06.00.00 Сельскохозяйственные науки</w:t>
            </w: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Agricultural science</w:t>
            </w:r>
            <w:r>
              <w:rPr>
                <w:rFonts w:ascii="Times New Roman" w:hAnsi="Times New Roman"/>
                <w:sz w:val="20"/>
                <w:szCs w:val="20"/>
                <w:lang w:val="en-US" w:eastAsia="ru-RU"/>
              </w:rPr>
              <w:t>s</w:t>
            </w: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eastAsia="ru-RU"/>
              </w:rPr>
            </w:pP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p>
        </w:tc>
      </w:tr>
      <w:tr w:rsidR="009C3603" w:rsidRPr="00892B35" w:rsidTr="008D1DEB">
        <w:tc>
          <w:tcPr>
            <w:tcW w:w="2653" w:type="pct"/>
          </w:tcPr>
          <w:p w:rsidR="009C3603" w:rsidRPr="00CB37B3" w:rsidRDefault="009C3603" w:rsidP="00CB37B3">
            <w:pPr>
              <w:spacing w:after="0" w:line="240" w:lineRule="auto"/>
              <w:rPr>
                <w:rFonts w:ascii="Times New Roman" w:hAnsi="Times New Roman"/>
                <w:sz w:val="20"/>
                <w:szCs w:val="20"/>
                <w:lang w:eastAsia="ru-RU"/>
              </w:rPr>
            </w:pPr>
            <w:r w:rsidRPr="00CB37B3">
              <w:rPr>
                <w:rFonts w:ascii="Times New Roman" w:hAnsi="Times New Roman"/>
                <w:b/>
                <w:sz w:val="20"/>
                <w:szCs w:val="20"/>
                <w:lang w:eastAsia="ru-RU"/>
              </w:rPr>
              <w:t>ВЛИЯНИЕ ПОЧВЕННО-КЛИМАТИЧЕСКИХ УСЛОВИЙ ПРЕДГОРНОЙ ЗОНЫ КАБАРДИНО-БАЛКАРИИ НА ПОКАЗАТЕЛИ СИМБИОТИЧЕСКОЙ ДЕЯТЕЛЬНОСТИ ПОСЕВОВ, УРОЖАЙНОСТЬ, СТРУКТУРУ УРОЖАЯ И КАЧЕСТВО СЕМЯН ЧЕЧЕВИЦЫ</w:t>
            </w: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b/>
                <w:sz w:val="20"/>
                <w:szCs w:val="20"/>
                <w:lang w:val="en-US" w:eastAsia="ru-RU"/>
              </w:rPr>
              <w:t xml:space="preserve">INFLUENCE </w:t>
            </w:r>
            <w:r>
              <w:rPr>
                <w:rFonts w:ascii="Times New Roman" w:hAnsi="Times New Roman"/>
                <w:b/>
                <w:sz w:val="20"/>
                <w:szCs w:val="20"/>
                <w:lang w:val="en-US" w:eastAsia="ru-RU"/>
              </w:rPr>
              <w:t xml:space="preserve">OF THE </w:t>
            </w:r>
            <w:r w:rsidRPr="00CB37B3">
              <w:rPr>
                <w:rFonts w:ascii="Times New Roman" w:hAnsi="Times New Roman"/>
                <w:b/>
                <w:sz w:val="20"/>
                <w:szCs w:val="20"/>
                <w:lang w:val="en-US" w:eastAsia="ru-RU"/>
              </w:rPr>
              <w:t xml:space="preserve">SOIL AND </w:t>
            </w:r>
            <w:r>
              <w:rPr>
                <w:rFonts w:ascii="Times New Roman" w:hAnsi="Times New Roman"/>
                <w:b/>
                <w:sz w:val="20"/>
                <w:szCs w:val="20"/>
                <w:lang w:val="en-US" w:eastAsia="ru-RU"/>
              </w:rPr>
              <w:t xml:space="preserve">THE </w:t>
            </w:r>
            <w:r w:rsidRPr="00CB37B3">
              <w:rPr>
                <w:rFonts w:ascii="Times New Roman" w:hAnsi="Times New Roman"/>
                <w:b/>
                <w:sz w:val="20"/>
                <w:szCs w:val="20"/>
                <w:lang w:val="en-US" w:eastAsia="ru-RU"/>
              </w:rPr>
              <w:t xml:space="preserve">CLIMATIC CONDITIONS OF </w:t>
            </w:r>
            <w:r>
              <w:rPr>
                <w:rFonts w:ascii="Times New Roman" w:hAnsi="Times New Roman"/>
                <w:b/>
                <w:sz w:val="20"/>
                <w:szCs w:val="20"/>
                <w:lang w:val="en-US" w:eastAsia="ru-RU"/>
              </w:rPr>
              <w:t xml:space="preserve">THE </w:t>
            </w:r>
            <w:r w:rsidRPr="00CB37B3">
              <w:rPr>
                <w:rFonts w:ascii="Times New Roman" w:hAnsi="Times New Roman"/>
                <w:b/>
                <w:sz w:val="20"/>
                <w:szCs w:val="20"/>
                <w:lang w:val="en-US" w:eastAsia="ru-RU"/>
              </w:rPr>
              <w:t xml:space="preserve">FOOTHILL ZONE OF </w:t>
            </w:r>
            <w:smartTag w:uri="urn:schemas-microsoft-com:office:smarttags" w:element="City">
              <w:smartTag w:uri="urn:schemas-microsoft-com:office:smarttags" w:element="place">
                <w:smartTag w:uri="urn:schemas-microsoft-com:office:smarttags" w:element="City">
                  <w:r w:rsidRPr="00CB37B3">
                    <w:rPr>
                      <w:rFonts w:ascii="Times New Roman" w:hAnsi="Times New Roman"/>
                      <w:b/>
                      <w:sz w:val="20"/>
                      <w:szCs w:val="20"/>
                      <w:lang w:val="en-US" w:eastAsia="ru-RU"/>
                    </w:rPr>
                    <w:t>KABARDINO-BALKARIA</w:t>
                  </w:r>
                </w:smartTag>
                <w:r w:rsidRPr="00CB37B3">
                  <w:rPr>
                    <w:rFonts w:ascii="Times New Roman" w:hAnsi="Times New Roman"/>
                    <w:b/>
                    <w:sz w:val="20"/>
                    <w:szCs w:val="20"/>
                    <w:lang w:val="en-US" w:eastAsia="ru-RU"/>
                  </w:rPr>
                  <w:t xml:space="preserve"> </w:t>
                </w:r>
                <w:smartTag w:uri="urn:schemas-microsoft-com:office:smarttags" w:element="State">
                  <w:r>
                    <w:rPr>
                      <w:rFonts w:ascii="Times New Roman" w:hAnsi="Times New Roman"/>
                      <w:b/>
                      <w:sz w:val="20"/>
                      <w:szCs w:val="20"/>
                      <w:lang w:val="en-US" w:eastAsia="ru-RU"/>
                    </w:rPr>
                    <w:t>ON</w:t>
                  </w:r>
                </w:smartTag>
              </w:smartTag>
            </w:smartTag>
            <w:r>
              <w:rPr>
                <w:rFonts w:ascii="Times New Roman" w:hAnsi="Times New Roman"/>
                <w:b/>
                <w:sz w:val="20"/>
                <w:szCs w:val="20"/>
                <w:lang w:val="en-US" w:eastAsia="ru-RU"/>
              </w:rPr>
              <w:t xml:space="preserve"> THE </w:t>
            </w:r>
            <w:r w:rsidRPr="00CB37B3">
              <w:rPr>
                <w:rFonts w:ascii="Times New Roman" w:hAnsi="Times New Roman"/>
                <w:b/>
                <w:sz w:val="20"/>
                <w:szCs w:val="20"/>
                <w:lang w:val="en-US" w:eastAsia="ru-RU"/>
              </w:rPr>
              <w:t xml:space="preserve">PERFORMANCE INDICATORS </w:t>
            </w:r>
            <w:r>
              <w:rPr>
                <w:rFonts w:ascii="Times New Roman" w:hAnsi="Times New Roman"/>
                <w:b/>
                <w:sz w:val="20"/>
                <w:szCs w:val="20"/>
                <w:lang w:val="en-US" w:eastAsia="ru-RU"/>
              </w:rPr>
              <w:t xml:space="preserve">OF </w:t>
            </w:r>
            <w:r w:rsidRPr="00CB37B3">
              <w:rPr>
                <w:rFonts w:ascii="Times New Roman" w:hAnsi="Times New Roman"/>
                <w:b/>
                <w:sz w:val="20"/>
                <w:szCs w:val="20"/>
                <w:lang w:val="en-US" w:eastAsia="ru-RU"/>
              </w:rPr>
              <w:t xml:space="preserve">SYMBIOTIC CROPS, YIELD, YIELD STRUCTURE AND </w:t>
            </w:r>
            <w:r>
              <w:rPr>
                <w:rFonts w:ascii="Times New Roman" w:hAnsi="Times New Roman"/>
                <w:b/>
                <w:sz w:val="20"/>
                <w:szCs w:val="20"/>
                <w:lang w:val="en-US" w:eastAsia="ru-RU"/>
              </w:rPr>
              <w:t xml:space="preserve">THE </w:t>
            </w:r>
            <w:r w:rsidRPr="00CB37B3">
              <w:rPr>
                <w:rFonts w:ascii="Times New Roman" w:hAnsi="Times New Roman"/>
                <w:b/>
                <w:sz w:val="20"/>
                <w:szCs w:val="20"/>
                <w:lang w:val="en-US" w:eastAsia="ru-RU"/>
              </w:rPr>
              <w:t xml:space="preserve">QUALITY </w:t>
            </w:r>
            <w:r>
              <w:rPr>
                <w:rFonts w:ascii="Times New Roman" w:hAnsi="Times New Roman"/>
                <w:b/>
                <w:sz w:val="20"/>
                <w:szCs w:val="20"/>
                <w:lang w:val="en-US" w:eastAsia="ru-RU"/>
              </w:rPr>
              <w:t xml:space="preserve">OF </w:t>
            </w:r>
            <w:r w:rsidRPr="00CB37B3">
              <w:rPr>
                <w:rFonts w:ascii="Times New Roman" w:hAnsi="Times New Roman"/>
                <w:b/>
                <w:sz w:val="20"/>
                <w:szCs w:val="20"/>
                <w:lang w:val="en-US" w:eastAsia="ru-RU"/>
              </w:rPr>
              <w:t>LENTIL SEEDS</w:t>
            </w:r>
          </w:p>
        </w:tc>
      </w:tr>
      <w:tr w:rsidR="009C3603" w:rsidRPr="00892B35"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eastAsia="ru-RU"/>
              </w:rPr>
              <w:t>Канукова Кристина Руслановна</w:t>
            </w: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 xml:space="preserve">Kanukova Kristina Ruslanovna </w:t>
            </w: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eastAsia="ru-RU"/>
              </w:rPr>
              <w:t>аспирант</w:t>
            </w: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postgraduate student</w:t>
            </w: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eastAsia="ru-RU"/>
              </w:rPr>
              <w:t>Бозиев Алий Леонидович</w:t>
            </w: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Boziev Aliy Leonidovich</w:t>
            </w:r>
          </w:p>
        </w:tc>
      </w:tr>
      <w:tr w:rsidR="009C3603" w:rsidRPr="00892B35" w:rsidTr="008D1DEB">
        <w:tc>
          <w:tcPr>
            <w:tcW w:w="2653" w:type="pct"/>
          </w:tcPr>
          <w:p w:rsidR="009C3603" w:rsidRPr="00CB37B3" w:rsidRDefault="009C3603" w:rsidP="00CB37B3">
            <w:pPr>
              <w:spacing w:after="0" w:line="240" w:lineRule="auto"/>
              <w:rPr>
                <w:rFonts w:ascii="Times New Roman" w:hAnsi="Times New Roman"/>
                <w:sz w:val="20"/>
                <w:szCs w:val="20"/>
                <w:lang w:eastAsia="ru-RU"/>
              </w:rPr>
            </w:pPr>
            <w:r w:rsidRPr="00CB37B3">
              <w:rPr>
                <w:rFonts w:ascii="Times New Roman" w:hAnsi="Times New Roman"/>
                <w:sz w:val="20"/>
                <w:szCs w:val="20"/>
                <w:lang w:eastAsia="ru-RU"/>
              </w:rPr>
              <w:t>к. с.-х. н., доцент</w:t>
            </w: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Cand.</w:t>
            </w:r>
            <w:r>
              <w:rPr>
                <w:rFonts w:ascii="Times New Roman" w:hAnsi="Times New Roman"/>
                <w:sz w:val="20"/>
                <w:szCs w:val="20"/>
                <w:lang w:val="en-US" w:eastAsia="ru-RU"/>
              </w:rPr>
              <w:t>Agr.</w:t>
            </w:r>
            <w:r w:rsidRPr="00CB37B3">
              <w:rPr>
                <w:rFonts w:ascii="Times New Roman" w:hAnsi="Times New Roman"/>
                <w:sz w:val="20"/>
                <w:szCs w:val="20"/>
                <w:lang w:val="en-US" w:eastAsia="ru-RU"/>
              </w:rPr>
              <w:t>Sci., associate professor</w:t>
            </w: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SPIN</w:t>
            </w:r>
            <w:r w:rsidRPr="00CB37B3">
              <w:rPr>
                <w:rFonts w:ascii="Times New Roman" w:hAnsi="Times New Roman"/>
                <w:sz w:val="20"/>
                <w:szCs w:val="20"/>
                <w:lang w:eastAsia="ru-RU"/>
              </w:rPr>
              <w:t xml:space="preserve">-код: </w:t>
            </w:r>
            <w:hyperlink r:id="rId7" w:tooltip="Персональная карточка автора" w:history="1">
              <w:r w:rsidRPr="00CB37B3">
                <w:rPr>
                  <w:rStyle w:val="Hyperlink"/>
                  <w:rFonts w:ascii="Times New Roman" w:hAnsi="Times New Roman"/>
                  <w:color w:val="auto"/>
                  <w:sz w:val="20"/>
                  <w:szCs w:val="20"/>
                  <w:u w:val="none"/>
                  <w:lang w:eastAsia="ru-RU"/>
                </w:rPr>
                <w:t>9543-0766</w:t>
              </w:r>
            </w:hyperlink>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 xml:space="preserve">SPIN-code: </w:t>
            </w:r>
            <w:hyperlink r:id="rId8" w:tooltip="Персональная карточка автора" w:history="1">
              <w:r w:rsidRPr="00CB37B3">
                <w:rPr>
                  <w:rStyle w:val="Hyperlink"/>
                  <w:rFonts w:ascii="Times New Roman" w:hAnsi="Times New Roman"/>
                  <w:color w:val="auto"/>
                  <w:sz w:val="20"/>
                  <w:szCs w:val="20"/>
                  <w:u w:val="none"/>
                  <w:lang w:val="en-US" w:eastAsia="ru-RU"/>
                </w:rPr>
                <w:t>9543-0766</w:t>
              </w:r>
            </w:hyperlink>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eastAsia="ru-RU"/>
              </w:rPr>
              <w:t>Бозиев Хасанби Каральбиевич</w:t>
            </w: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Boziev Hasanbi Karalbievich</w:t>
            </w:r>
          </w:p>
        </w:tc>
      </w:tr>
      <w:tr w:rsidR="009C3603" w:rsidRPr="00CB37B3"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eastAsia="ru-RU"/>
              </w:rPr>
              <w:t>к. с.-х. н.</w:t>
            </w:r>
          </w:p>
        </w:tc>
        <w:tc>
          <w:tcPr>
            <w:tcW w:w="2347" w:type="pct"/>
          </w:tcPr>
          <w:p w:rsidR="009C3603" w:rsidRPr="002A2E53" w:rsidRDefault="009C3603" w:rsidP="00CB37B3">
            <w:pPr>
              <w:spacing w:after="0" w:line="240" w:lineRule="auto"/>
              <w:rPr>
                <w:rFonts w:ascii="Times New Roman" w:hAnsi="Times New Roman"/>
                <w:sz w:val="20"/>
                <w:szCs w:val="20"/>
                <w:lang w:eastAsia="ru-RU"/>
              </w:rPr>
            </w:pPr>
            <w:r w:rsidRPr="00CB37B3">
              <w:rPr>
                <w:rFonts w:ascii="Times New Roman" w:hAnsi="Times New Roman"/>
                <w:sz w:val="20"/>
                <w:szCs w:val="20"/>
                <w:lang w:val="en-US" w:eastAsia="ru-RU"/>
              </w:rPr>
              <w:t>Cand</w:t>
            </w:r>
            <w:r w:rsidRPr="002A2E53">
              <w:rPr>
                <w:rFonts w:ascii="Times New Roman" w:hAnsi="Times New Roman"/>
                <w:sz w:val="20"/>
                <w:szCs w:val="20"/>
                <w:lang w:eastAsia="ru-RU"/>
              </w:rPr>
              <w:t>.</w:t>
            </w:r>
            <w:r>
              <w:rPr>
                <w:rFonts w:ascii="Times New Roman" w:hAnsi="Times New Roman"/>
                <w:sz w:val="20"/>
                <w:szCs w:val="20"/>
                <w:lang w:val="en-US" w:eastAsia="ru-RU"/>
              </w:rPr>
              <w:t>Agr</w:t>
            </w:r>
            <w:r w:rsidRPr="002A2E53">
              <w:rPr>
                <w:rFonts w:ascii="Times New Roman" w:hAnsi="Times New Roman"/>
                <w:sz w:val="20"/>
                <w:szCs w:val="20"/>
                <w:lang w:eastAsia="ru-RU"/>
              </w:rPr>
              <w:t>.</w:t>
            </w:r>
            <w:r w:rsidRPr="00CB37B3">
              <w:rPr>
                <w:rFonts w:ascii="Times New Roman" w:hAnsi="Times New Roman"/>
                <w:sz w:val="20"/>
                <w:szCs w:val="20"/>
                <w:lang w:val="en-US" w:eastAsia="ru-RU"/>
              </w:rPr>
              <w:t>Sci</w:t>
            </w:r>
            <w:r w:rsidRPr="002A2E53">
              <w:rPr>
                <w:rFonts w:ascii="Times New Roman" w:hAnsi="Times New Roman"/>
                <w:sz w:val="20"/>
                <w:szCs w:val="20"/>
                <w:lang w:eastAsia="ru-RU"/>
              </w:rPr>
              <w:t>.</w:t>
            </w:r>
          </w:p>
        </w:tc>
      </w:tr>
      <w:tr w:rsidR="009C3603" w:rsidRPr="00892B35" w:rsidTr="008D1DEB">
        <w:tc>
          <w:tcPr>
            <w:tcW w:w="2653" w:type="pct"/>
          </w:tcPr>
          <w:p w:rsidR="009C3603" w:rsidRPr="00CB37B3" w:rsidRDefault="009C3603" w:rsidP="00CB37B3">
            <w:pPr>
              <w:spacing w:after="0" w:line="240" w:lineRule="auto"/>
              <w:rPr>
                <w:rFonts w:ascii="Times New Roman" w:hAnsi="Times New Roman"/>
                <w:sz w:val="20"/>
                <w:szCs w:val="20"/>
                <w:lang w:eastAsia="ru-RU"/>
              </w:rPr>
            </w:pPr>
            <w:r w:rsidRPr="00CB37B3">
              <w:rPr>
                <w:rFonts w:ascii="Times New Roman" w:hAnsi="Times New Roman"/>
                <w:i/>
                <w:sz w:val="20"/>
                <w:szCs w:val="20"/>
                <w:lang w:eastAsia="ru-RU"/>
              </w:rPr>
              <w:t>Кабардино-Балкарский государственный аграрный университет имени В.М. Кокова, Нальчик, Россия</w:t>
            </w: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i/>
                <w:sz w:val="20"/>
                <w:szCs w:val="20"/>
                <w:lang w:val="en-US" w:eastAsia="ru-RU"/>
              </w:rPr>
              <w:t>Kabardino</w:t>
            </w:r>
            <w:r w:rsidRPr="0044119D">
              <w:rPr>
                <w:rFonts w:ascii="Times New Roman" w:hAnsi="Times New Roman"/>
                <w:i/>
                <w:sz w:val="20"/>
                <w:szCs w:val="20"/>
                <w:lang w:val="en-US" w:eastAsia="ru-RU"/>
              </w:rPr>
              <w:t>-</w:t>
            </w:r>
            <w:r w:rsidRPr="00CB37B3">
              <w:rPr>
                <w:rFonts w:ascii="Times New Roman" w:hAnsi="Times New Roman"/>
                <w:i/>
                <w:sz w:val="20"/>
                <w:szCs w:val="20"/>
                <w:lang w:val="en-US" w:eastAsia="ru-RU"/>
              </w:rPr>
              <w:t>Balkarian</w:t>
            </w:r>
            <w:r w:rsidRPr="0044119D">
              <w:rPr>
                <w:rFonts w:ascii="Times New Roman" w:hAnsi="Times New Roman"/>
                <w:i/>
                <w:sz w:val="20"/>
                <w:szCs w:val="20"/>
                <w:lang w:val="en-US" w:eastAsia="ru-RU"/>
              </w:rPr>
              <w:t xml:space="preserve"> </w:t>
            </w:r>
            <w:r w:rsidRPr="00CB37B3">
              <w:rPr>
                <w:rFonts w:ascii="Times New Roman" w:hAnsi="Times New Roman"/>
                <w:i/>
                <w:sz w:val="20"/>
                <w:szCs w:val="20"/>
                <w:lang w:val="en-US" w:eastAsia="ru-RU"/>
              </w:rPr>
              <w:t>state</w:t>
            </w:r>
            <w:r w:rsidRPr="0044119D">
              <w:rPr>
                <w:rFonts w:ascii="Times New Roman" w:hAnsi="Times New Roman"/>
                <w:i/>
                <w:sz w:val="20"/>
                <w:szCs w:val="20"/>
                <w:lang w:val="en-US" w:eastAsia="ru-RU"/>
              </w:rPr>
              <w:t xml:space="preserve"> </w:t>
            </w:r>
            <w:r w:rsidRPr="00CB37B3">
              <w:rPr>
                <w:rFonts w:ascii="Times New Roman" w:hAnsi="Times New Roman"/>
                <w:i/>
                <w:sz w:val="20"/>
                <w:szCs w:val="20"/>
                <w:lang w:val="en-US" w:eastAsia="ru-RU"/>
              </w:rPr>
              <w:t>agricultural university named after V.M. Kokov, Nalchik, Russia</w:t>
            </w:r>
          </w:p>
        </w:tc>
      </w:tr>
      <w:tr w:rsidR="009C3603" w:rsidRPr="00892B35"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p>
        </w:tc>
      </w:tr>
      <w:tr w:rsidR="009C3603" w:rsidRPr="00892B35" w:rsidTr="008D1DEB">
        <w:tc>
          <w:tcPr>
            <w:tcW w:w="2653" w:type="pct"/>
          </w:tcPr>
          <w:p w:rsidR="009C3603" w:rsidRPr="00CB37B3" w:rsidRDefault="009C3603" w:rsidP="00CB37B3">
            <w:pPr>
              <w:spacing w:after="0" w:line="240" w:lineRule="auto"/>
              <w:rPr>
                <w:rFonts w:ascii="Times New Roman" w:hAnsi="Times New Roman"/>
                <w:sz w:val="20"/>
                <w:szCs w:val="20"/>
                <w:lang w:eastAsia="ru-RU"/>
              </w:rPr>
            </w:pPr>
            <w:bookmarkStart w:id="2" w:name="OLE_LINK2"/>
            <w:bookmarkStart w:id="3" w:name="OLE_LINK3"/>
            <w:r w:rsidRPr="00CB37B3">
              <w:rPr>
                <w:rFonts w:ascii="Times New Roman" w:hAnsi="Times New Roman"/>
                <w:sz w:val="20"/>
                <w:szCs w:val="20"/>
                <w:lang w:eastAsia="ru-RU"/>
              </w:rPr>
              <w:t xml:space="preserve">На выщелоченных черноземах предгорной зоны Кабардино-Балкарской Республики на территории учебно-опытного комбината ФГБОУ ВО «Кабардино-Балкарский государственный аграрный университет имени В.М. Кокова»  изучено влияние почвенно-климатических условий зоны выращивания и применения микро – макроудобрений, регуляторов роста растений и биопрепаратов на посевах чечевицы, их влиянии на показатели продуктивности и качества. Доказано, что </w:t>
            </w:r>
            <w:r w:rsidRPr="00CB37B3">
              <w:rPr>
                <w:rFonts w:ascii="Times New Roman" w:hAnsi="Times New Roman"/>
                <w:color w:val="000000"/>
                <w:sz w:val="20"/>
                <w:szCs w:val="20"/>
                <w:lang w:eastAsia="ru-RU"/>
              </w:rPr>
              <w:t xml:space="preserve">в целом природные условия предгорной зоны благоприятны для возделывания и получения высоких урожаев основных сельскохозяйственных культур. Анализ метеорологических условий данного района (характерных для всей зоны) показывает, что здесь имеются большие резервы и возможности для получения высоких и стабильных урожаев зерна чечевицы. Приведенные морфолого-генетические и агрохимические показатели выщелоченных черноземов зоны выращивания позволяют считать эти почвы благоприятными для роста и развития чечевицы. В среднем за годы проведения исследований количество растений, на которых отмечены клубеньки, на примере сорта Рауза на фоновом варианте составило 63,7%, применение препарата Агропон С в сочетании с селенитом натрия увеличивало на 15,2% количество растений с клубеньками на корнях. Увеличение количества растений с клубеньками на корнях сопровождалось повышение количества и массы клубеньков с одного растения на 8,1 шт. и 10,1 мг. соответственно. </w:t>
            </w:r>
            <w:r w:rsidRPr="00CB37B3">
              <w:rPr>
                <w:rFonts w:ascii="Times New Roman" w:hAnsi="Times New Roman"/>
                <w:sz w:val="20"/>
                <w:szCs w:val="20"/>
                <w:lang w:eastAsia="ru-RU"/>
              </w:rPr>
              <w:t xml:space="preserve">Наибольшая урожайность – 2,66 т/га в условиях опыта была получена на варианте совместного применения препарата Агропон С и селенит натрия с нормой высева 2,2 млн. всхожих семян на гектар, что выше контрольного варианта по этой норме высева на 0,46 т/га или 17,3%. Максимального значения показатели </w:t>
            </w:r>
            <w:r w:rsidRPr="00CB37B3">
              <w:rPr>
                <w:rFonts w:ascii="Times New Roman" w:hAnsi="Times New Roman"/>
                <w:color w:val="000000"/>
                <w:sz w:val="20"/>
                <w:szCs w:val="20"/>
                <w:lang w:eastAsia="ru-RU"/>
              </w:rPr>
              <w:t>содержания белка в семенах и сбора белка с единицы площади</w:t>
            </w:r>
            <w:r w:rsidRPr="00CB37B3">
              <w:rPr>
                <w:rFonts w:ascii="Times New Roman" w:hAnsi="Times New Roman"/>
                <w:sz w:val="20"/>
                <w:szCs w:val="20"/>
                <w:lang w:eastAsia="ru-RU"/>
              </w:rPr>
              <w:t xml:space="preserve"> достигли на вариантах совместного применения Агропон С и селенита натрия достигали по норме высева 2,2 млн. всхожих семян на гектар и составили 29,6% и 787 кг/га соответственно</w:t>
            </w:r>
            <w:bookmarkEnd w:id="2"/>
            <w:bookmarkEnd w:id="3"/>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r w:rsidRPr="00CB37B3">
              <w:rPr>
                <w:rFonts w:ascii="Times New Roman" w:hAnsi="Times New Roman"/>
                <w:sz w:val="20"/>
                <w:szCs w:val="20"/>
                <w:lang w:val="en-US" w:eastAsia="ru-RU"/>
              </w:rPr>
              <w:t xml:space="preserve">In </w:t>
            </w:r>
            <w:r>
              <w:rPr>
                <w:rFonts w:ascii="Times New Roman" w:hAnsi="Times New Roman"/>
                <w:sz w:val="20"/>
                <w:szCs w:val="20"/>
                <w:lang w:val="en-US" w:eastAsia="ru-RU"/>
              </w:rPr>
              <w:t xml:space="preserve">the </w:t>
            </w:r>
            <w:r w:rsidRPr="00CB37B3">
              <w:rPr>
                <w:rFonts w:ascii="Times New Roman" w:hAnsi="Times New Roman"/>
                <w:sz w:val="20"/>
                <w:szCs w:val="20"/>
                <w:lang w:val="en-US" w:eastAsia="ru-RU"/>
              </w:rPr>
              <w:t xml:space="preserve">leached </w:t>
            </w:r>
            <w:r>
              <w:rPr>
                <w:rFonts w:ascii="Times New Roman" w:hAnsi="Times New Roman"/>
                <w:sz w:val="20"/>
                <w:szCs w:val="20"/>
                <w:lang w:val="en-US" w:eastAsia="ru-RU"/>
              </w:rPr>
              <w:t>black soils</w:t>
            </w:r>
            <w:r w:rsidRPr="00CB37B3">
              <w:rPr>
                <w:rFonts w:ascii="Times New Roman" w:hAnsi="Times New Roman"/>
                <w:sz w:val="20"/>
                <w:szCs w:val="20"/>
                <w:lang w:val="en-US" w:eastAsia="ru-RU"/>
              </w:rPr>
              <w:t xml:space="preserve"> of </w:t>
            </w:r>
            <w:r>
              <w:rPr>
                <w:rFonts w:ascii="Times New Roman" w:hAnsi="Times New Roman"/>
                <w:sz w:val="20"/>
                <w:szCs w:val="20"/>
                <w:lang w:val="en-US" w:eastAsia="ru-RU"/>
              </w:rPr>
              <w:t>the</w:t>
            </w:r>
            <w:r w:rsidRPr="00CB37B3">
              <w:rPr>
                <w:rFonts w:ascii="Times New Roman" w:hAnsi="Times New Roman"/>
                <w:sz w:val="20"/>
                <w:szCs w:val="20"/>
                <w:lang w:val="en-US" w:eastAsia="ru-RU"/>
              </w:rPr>
              <w:t xml:space="preserve"> foothill zone of the Kabardino-Balkarian Republic on the territory of training experimental plant</w:t>
            </w:r>
            <w:r>
              <w:rPr>
                <w:rFonts w:ascii="Times New Roman" w:hAnsi="Times New Roman"/>
                <w:sz w:val="20"/>
                <w:szCs w:val="20"/>
                <w:lang w:val="en-US" w:eastAsia="ru-RU"/>
              </w:rPr>
              <w:t xml:space="preserve"> of </w:t>
            </w:r>
            <w:r w:rsidRPr="00CB37B3">
              <w:rPr>
                <w:rFonts w:ascii="Times New Roman" w:hAnsi="Times New Roman"/>
                <w:sz w:val="20"/>
                <w:szCs w:val="20"/>
                <w:lang w:val="en-US" w:eastAsia="ru-RU"/>
              </w:rPr>
              <w:t>FSBEI HE Kabardino-Balkarian state agricultural university named after V.M. Kokova</w:t>
            </w:r>
            <w:r>
              <w:rPr>
                <w:rFonts w:ascii="Times New Roman" w:hAnsi="Times New Roman"/>
                <w:sz w:val="20"/>
                <w:szCs w:val="20"/>
                <w:lang w:val="en-US" w:eastAsia="ru-RU"/>
              </w:rPr>
              <w:t xml:space="preserve"> we have studied t</w:t>
            </w:r>
            <w:r w:rsidRPr="00CB37B3">
              <w:rPr>
                <w:rFonts w:ascii="Times New Roman" w:hAnsi="Times New Roman"/>
                <w:sz w:val="20"/>
                <w:szCs w:val="20"/>
                <w:lang w:val="en-US" w:eastAsia="ru-RU"/>
              </w:rPr>
              <w:t xml:space="preserve">he effect of soil and climatic conditions of area of ​​cultivation and application of micro </w:t>
            </w:r>
            <w:r>
              <w:rPr>
                <w:rFonts w:ascii="Times New Roman" w:hAnsi="Times New Roman"/>
                <w:sz w:val="20"/>
                <w:szCs w:val="20"/>
                <w:lang w:val="en-US" w:eastAsia="ru-RU"/>
              </w:rPr>
              <w:t>–</w:t>
            </w:r>
            <w:r w:rsidRPr="00CB37B3">
              <w:rPr>
                <w:rFonts w:ascii="Times New Roman" w:hAnsi="Times New Roman"/>
                <w:sz w:val="20"/>
                <w:szCs w:val="20"/>
                <w:lang w:val="en-US" w:eastAsia="ru-RU"/>
              </w:rPr>
              <w:t xml:space="preserve"> ma</w:t>
            </w:r>
            <w:r>
              <w:rPr>
                <w:rFonts w:ascii="Times New Roman" w:hAnsi="Times New Roman"/>
                <w:sz w:val="20"/>
                <w:szCs w:val="20"/>
                <w:lang w:val="en-US" w:eastAsia="ru-RU"/>
              </w:rPr>
              <w:t>cro fertilizers,</w:t>
            </w:r>
            <w:r w:rsidRPr="00CB37B3">
              <w:rPr>
                <w:rFonts w:ascii="Times New Roman" w:hAnsi="Times New Roman"/>
                <w:sz w:val="20"/>
                <w:szCs w:val="20"/>
                <w:lang w:val="en-US" w:eastAsia="ru-RU"/>
              </w:rPr>
              <w:t xml:space="preserve"> plant growth regulators and biological products on the crops of lentils, their impact on the efficiency and quality. It is proved that in general</w:t>
            </w:r>
            <w:r>
              <w:rPr>
                <w:rFonts w:ascii="Times New Roman" w:hAnsi="Times New Roman"/>
                <w:sz w:val="20"/>
                <w:szCs w:val="20"/>
                <w:lang w:val="en-US" w:eastAsia="ru-RU"/>
              </w:rPr>
              <w:t>,</w:t>
            </w:r>
            <w:r w:rsidRPr="00CB37B3">
              <w:rPr>
                <w:rFonts w:ascii="Times New Roman" w:hAnsi="Times New Roman"/>
                <w:sz w:val="20"/>
                <w:szCs w:val="20"/>
                <w:lang w:val="en-US" w:eastAsia="ru-RU"/>
              </w:rPr>
              <w:t xml:space="preserve"> the natural conditions of </w:t>
            </w:r>
            <w:r>
              <w:rPr>
                <w:rFonts w:ascii="Times New Roman" w:hAnsi="Times New Roman"/>
                <w:sz w:val="20"/>
                <w:szCs w:val="20"/>
                <w:lang w:val="en-US" w:eastAsia="ru-RU"/>
              </w:rPr>
              <w:t>the</w:t>
            </w:r>
            <w:r w:rsidRPr="00CB37B3">
              <w:rPr>
                <w:rFonts w:ascii="Times New Roman" w:hAnsi="Times New Roman"/>
                <w:sz w:val="20"/>
                <w:szCs w:val="20"/>
                <w:lang w:val="en-US" w:eastAsia="ru-RU"/>
              </w:rPr>
              <w:t xml:space="preserve"> foothill zone are favorable for cultivation and obtain</w:t>
            </w:r>
            <w:r>
              <w:rPr>
                <w:rFonts w:ascii="Times New Roman" w:hAnsi="Times New Roman"/>
                <w:sz w:val="20"/>
                <w:szCs w:val="20"/>
                <w:lang w:val="en-US" w:eastAsia="ru-RU"/>
              </w:rPr>
              <w:t>ing</w:t>
            </w:r>
            <w:r w:rsidRPr="00CB37B3">
              <w:rPr>
                <w:rFonts w:ascii="Times New Roman" w:hAnsi="Times New Roman"/>
                <w:sz w:val="20"/>
                <w:szCs w:val="20"/>
                <w:lang w:val="en-US" w:eastAsia="ru-RU"/>
              </w:rPr>
              <w:t xml:space="preserve"> high yields of major crops. </w:t>
            </w:r>
            <w:r>
              <w:rPr>
                <w:rFonts w:ascii="Times New Roman" w:hAnsi="Times New Roman"/>
                <w:sz w:val="20"/>
                <w:szCs w:val="20"/>
                <w:lang w:val="en-US" w:eastAsia="ru-RU"/>
              </w:rPr>
              <w:t>The a</w:t>
            </w:r>
            <w:r w:rsidRPr="00CB37B3">
              <w:rPr>
                <w:rFonts w:ascii="Times New Roman" w:hAnsi="Times New Roman"/>
                <w:sz w:val="20"/>
                <w:szCs w:val="20"/>
                <w:lang w:val="en-US" w:eastAsia="ru-RU"/>
              </w:rPr>
              <w:t>nalysis of meteorological conditions of the area (typical for the whole area) shows that there are great reserves and opportunities to obtain high and stable yields of lentils grains. These morphological, genetic and agrochemical parameters of leached chernozem</w:t>
            </w:r>
            <w:r>
              <w:rPr>
                <w:rFonts w:ascii="Times New Roman" w:hAnsi="Times New Roman"/>
                <w:sz w:val="20"/>
                <w:szCs w:val="20"/>
                <w:lang w:val="en-US" w:eastAsia="ru-RU"/>
              </w:rPr>
              <w:t xml:space="preserve"> </w:t>
            </w:r>
            <w:r w:rsidRPr="00CB37B3">
              <w:rPr>
                <w:rFonts w:ascii="Times New Roman" w:hAnsi="Times New Roman"/>
                <w:sz w:val="20"/>
                <w:szCs w:val="20"/>
                <w:lang w:val="en-US" w:eastAsia="ru-RU"/>
              </w:rPr>
              <w:t>growing zones suggest the soil favorable to the growth and development of lentils. On average, during the years of studies</w:t>
            </w:r>
            <w:r>
              <w:rPr>
                <w:rFonts w:ascii="Times New Roman" w:hAnsi="Times New Roman"/>
                <w:sz w:val="20"/>
                <w:szCs w:val="20"/>
                <w:lang w:val="en-US" w:eastAsia="ru-RU"/>
              </w:rPr>
              <w:t>,</w:t>
            </w:r>
            <w:r w:rsidRPr="00CB37B3">
              <w:rPr>
                <w:rFonts w:ascii="Times New Roman" w:hAnsi="Times New Roman"/>
                <w:sz w:val="20"/>
                <w:szCs w:val="20"/>
                <w:lang w:val="en-US" w:eastAsia="ru-RU"/>
              </w:rPr>
              <w:t xml:space="preserve"> the number of plants on which </w:t>
            </w:r>
            <w:r>
              <w:rPr>
                <w:rFonts w:ascii="Times New Roman" w:hAnsi="Times New Roman"/>
                <w:sz w:val="20"/>
                <w:szCs w:val="20"/>
                <w:lang w:val="en-US" w:eastAsia="ru-RU"/>
              </w:rPr>
              <w:t>we had</w:t>
            </w:r>
            <w:r w:rsidRPr="00CB37B3">
              <w:rPr>
                <w:rFonts w:ascii="Times New Roman" w:hAnsi="Times New Roman"/>
                <w:sz w:val="20"/>
                <w:szCs w:val="20"/>
                <w:lang w:val="en-US" w:eastAsia="ru-RU"/>
              </w:rPr>
              <w:t xml:space="preserve"> marked tubercles, on the example</w:t>
            </w:r>
            <w:r>
              <w:rPr>
                <w:rFonts w:ascii="Times New Roman" w:hAnsi="Times New Roman"/>
                <w:sz w:val="20"/>
                <w:szCs w:val="20"/>
                <w:lang w:val="en-US" w:eastAsia="ru-RU"/>
              </w:rPr>
              <w:t xml:space="preserve"> of Rauza</w:t>
            </w:r>
            <w:r w:rsidRPr="00CB37B3">
              <w:rPr>
                <w:rFonts w:ascii="Times New Roman" w:hAnsi="Times New Roman"/>
                <w:sz w:val="20"/>
                <w:szCs w:val="20"/>
                <w:lang w:val="en-US" w:eastAsia="ru-RU"/>
              </w:rPr>
              <w:t xml:space="preserve"> varieties in the background variant</w:t>
            </w:r>
            <w:r>
              <w:rPr>
                <w:rFonts w:ascii="Times New Roman" w:hAnsi="Times New Roman"/>
                <w:sz w:val="20"/>
                <w:szCs w:val="20"/>
                <w:lang w:val="en-US" w:eastAsia="ru-RU"/>
              </w:rPr>
              <w:t xml:space="preserve">, </w:t>
            </w:r>
            <w:r w:rsidRPr="00CB37B3">
              <w:rPr>
                <w:rFonts w:ascii="Times New Roman" w:hAnsi="Times New Roman"/>
                <w:sz w:val="20"/>
                <w:szCs w:val="20"/>
                <w:lang w:val="en-US" w:eastAsia="ru-RU"/>
              </w:rPr>
              <w:t>was 63.7%</w:t>
            </w:r>
            <w:r>
              <w:rPr>
                <w:rFonts w:ascii="Times New Roman" w:hAnsi="Times New Roman"/>
                <w:sz w:val="20"/>
                <w:szCs w:val="20"/>
                <w:lang w:val="en-US" w:eastAsia="ru-RU"/>
              </w:rPr>
              <w:t>;</w:t>
            </w:r>
            <w:r w:rsidRPr="00CB37B3">
              <w:rPr>
                <w:rFonts w:ascii="Times New Roman" w:hAnsi="Times New Roman"/>
                <w:sz w:val="20"/>
                <w:szCs w:val="20"/>
                <w:lang w:val="en-US" w:eastAsia="ru-RU"/>
              </w:rPr>
              <w:t xml:space="preserve"> the use of the drug </w:t>
            </w:r>
            <w:r>
              <w:rPr>
                <w:rFonts w:ascii="Times New Roman" w:hAnsi="Times New Roman"/>
                <w:sz w:val="20"/>
                <w:szCs w:val="20"/>
                <w:lang w:val="en-US" w:eastAsia="ru-RU"/>
              </w:rPr>
              <w:t xml:space="preserve">called </w:t>
            </w:r>
            <w:r w:rsidRPr="00CB37B3">
              <w:rPr>
                <w:rFonts w:ascii="Times New Roman" w:hAnsi="Times New Roman"/>
                <w:sz w:val="20"/>
                <w:szCs w:val="20"/>
                <w:lang w:val="en-US" w:eastAsia="ru-RU"/>
              </w:rPr>
              <w:t xml:space="preserve">Agropon C in combination with sodium selenite increased by 15.2% the number of plants with root nodules. Increasing the number of plants with root nodules was accompanied </w:t>
            </w:r>
            <w:r>
              <w:rPr>
                <w:rFonts w:ascii="Times New Roman" w:hAnsi="Times New Roman"/>
                <w:sz w:val="20"/>
                <w:szCs w:val="20"/>
                <w:lang w:val="en-US" w:eastAsia="ru-RU"/>
              </w:rPr>
              <w:t>with</w:t>
            </w:r>
            <w:r w:rsidRPr="00CB37B3">
              <w:rPr>
                <w:rFonts w:ascii="Times New Roman" w:hAnsi="Times New Roman"/>
                <w:sz w:val="20"/>
                <w:szCs w:val="20"/>
                <w:lang w:val="en-US" w:eastAsia="ru-RU"/>
              </w:rPr>
              <w:t xml:space="preserve"> increas</w:t>
            </w:r>
            <w:r>
              <w:rPr>
                <w:rFonts w:ascii="Times New Roman" w:hAnsi="Times New Roman"/>
                <w:sz w:val="20"/>
                <w:szCs w:val="20"/>
                <w:lang w:val="en-US" w:eastAsia="ru-RU"/>
              </w:rPr>
              <w:t>ing</w:t>
            </w:r>
            <w:r w:rsidRPr="00CB37B3">
              <w:rPr>
                <w:rFonts w:ascii="Times New Roman" w:hAnsi="Times New Roman"/>
                <w:sz w:val="20"/>
                <w:szCs w:val="20"/>
                <w:lang w:val="en-US" w:eastAsia="ru-RU"/>
              </w:rPr>
              <w:t xml:space="preserve"> the number and weight of nodules per plant by 8.1 pc. and 10.1 mg. respectively. The highest yield - 2.66 t/ha under experimental conditions was obtained in the form of joint use of the drug Agropon C and sodium selenite with a seeding rate of 2.2 million viable seeds per hectare, which is higher than the reference version for this seeding rate by 0.46 t/ha or 17.3%. The maximum value indicators of protein content in the seeds and collecting the protein per unit area reached </w:t>
            </w:r>
            <w:r>
              <w:rPr>
                <w:rFonts w:ascii="Times New Roman" w:hAnsi="Times New Roman"/>
                <w:sz w:val="20"/>
                <w:szCs w:val="20"/>
                <w:lang w:val="en-US" w:eastAsia="ru-RU"/>
              </w:rPr>
              <w:t>with the use of</w:t>
            </w:r>
            <w:r w:rsidRPr="00CB37B3">
              <w:rPr>
                <w:rFonts w:ascii="Times New Roman" w:hAnsi="Times New Roman"/>
                <w:sz w:val="20"/>
                <w:szCs w:val="20"/>
                <w:lang w:val="en-US" w:eastAsia="ru-RU"/>
              </w:rPr>
              <w:t xml:space="preserve"> joint application </w:t>
            </w:r>
            <w:r>
              <w:rPr>
                <w:rFonts w:ascii="Times New Roman" w:hAnsi="Times New Roman"/>
                <w:sz w:val="20"/>
                <w:szCs w:val="20"/>
                <w:lang w:val="en-US" w:eastAsia="ru-RU"/>
              </w:rPr>
              <w:t>of</w:t>
            </w:r>
            <w:r w:rsidRPr="00CB37B3">
              <w:rPr>
                <w:rFonts w:ascii="Times New Roman" w:hAnsi="Times New Roman"/>
                <w:sz w:val="20"/>
                <w:szCs w:val="20"/>
                <w:lang w:val="en-US" w:eastAsia="ru-RU"/>
              </w:rPr>
              <w:t xml:space="preserve"> Agropon C and sodium selenite</w:t>
            </w:r>
            <w:r>
              <w:rPr>
                <w:rFonts w:ascii="Times New Roman" w:hAnsi="Times New Roman"/>
                <w:sz w:val="20"/>
                <w:szCs w:val="20"/>
                <w:lang w:val="en-US" w:eastAsia="ru-RU"/>
              </w:rPr>
              <w:t xml:space="preserve">, where we </w:t>
            </w:r>
            <w:r w:rsidRPr="00CB37B3">
              <w:rPr>
                <w:rFonts w:ascii="Times New Roman" w:hAnsi="Times New Roman"/>
                <w:sz w:val="20"/>
                <w:szCs w:val="20"/>
                <w:lang w:val="en-US" w:eastAsia="ru-RU"/>
              </w:rPr>
              <w:t xml:space="preserve">achieved </w:t>
            </w:r>
            <w:r>
              <w:rPr>
                <w:rFonts w:ascii="Times New Roman" w:hAnsi="Times New Roman"/>
                <w:sz w:val="20"/>
                <w:szCs w:val="20"/>
                <w:lang w:val="en-US" w:eastAsia="ru-RU"/>
              </w:rPr>
              <w:t xml:space="preserve">the </w:t>
            </w:r>
            <w:r w:rsidRPr="00CB37B3">
              <w:rPr>
                <w:rFonts w:ascii="Times New Roman" w:hAnsi="Times New Roman"/>
                <w:sz w:val="20"/>
                <w:szCs w:val="20"/>
                <w:lang w:val="en-US" w:eastAsia="ru-RU"/>
              </w:rPr>
              <w:t>seeding rate of 2.2 million</w:t>
            </w:r>
            <w:r>
              <w:rPr>
                <w:rFonts w:ascii="Times New Roman" w:hAnsi="Times New Roman"/>
                <w:sz w:val="20"/>
                <w:szCs w:val="20"/>
                <w:lang w:val="en-US" w:eastAsia="ru-RU"/>
              </w:rPr>
              <w:t xml:space="preserve"> of</w:t>
            </w:r>
            <w:r w:rsidRPr="00CB37B3">
              <w:rPr>
                <w:rFonts w:ascii="Times New Roman" w:hAnsi="Times New Roman"/>
                <w:sz w:val="20"/>
                <w:szCs w:val="20"/>
                <w:lang w:val="en-US" w:eastAsia="ru-RU"/>
              </w:rPr>
              <w:t xml:space="preserve"> </w:t>
            </w:r>
            <w:r>
              <w:rPr>
                <w:rFonts w:ascii="Times New Roman" w:hAnsi="Times New Roman"/>
                <w:sz w:val="20"/>
                <w:szCs w:val="20"/>
                <w:lang w:val="en-US" w:eastAsia="ru-RU"/>
              </w:rPr>
              <w:t>g</w:t>
            </w:r>
            <w:r w:rsidRPr="00CB37B3">
              <w:rPr>
                <w:rFonts w:ascii="Times New Roman" w:hAnsi="Times New Roman"/>
                <w:sz w:val="20"/>
                <w:szCs w:val="20"/>
                <w:lang w:val="en-US" w:eastAsia="ru-RU"/>
              </w:rPr>
              <w:t>erminating seeds per hectare and made up 29.6% and 787 kg/ha, respectively</w:t>
            </w:r>
          </w:p>
        </w:tc>
      </w:tr>
      <w:tr w:rsidR="009C3603" w:rsidRPr="00892B35" w:rsidTr="008D1DEB">
        <w:tc>
          <w:tcPr>
            <w:tcW w:w="2653" w:type="pct"/>
          </w:tcPr>
          <w:p w:rsidR="009C3603" w:rsidRPr="00CB37B3" w:rsidRDefault="009C3603" w:rsidP="00CB37B3">
            <w:pPr>
              <w:spacing w:after="0" w:line="240" w:lineRule="auto"/>
              <w:rPr>
                <w:rFonts w:ascii="Times New Roman" w:hAnsi="Times New Roman"/>
                <w:sz w:val="20"/>
                <w:szCs w:val="20"/>
                <w:lang w:val="en-US" w:eastAsia="ru-RU"/>
              </w:rPr>
            </w:pPr>
            <w:bookmarkStart w:id="4" w:name="_GoBack"/>
            <w:bookmarkEnd w:id="4"/>
          </w:p>
        </w:tc>
        <w:tc>
          <w:tcPr>
            <w:tcW w:w="2347" w:type="pct"/>
          </w:tcPr>
          <w:p w:rsidR="009C3603" w:rsidRPr="00CB37B3" w:rsidRDefault="009C3603" w:rsidP="00CB37B3">
            <w:pPr>
              <w:spacing w:after="0" w:line="240" w:lineRule="auto"/>
              <w:rPr>
                <w:rFonts w:ascii="Times New Roman" w:hAnsi="Times New Roman"/>
                <w:sz w:val="20"/>
                <w:szCs w:val="20"/>
                <w:lang w:val="en-US" w:eastAsia="ru-RU"/>
              </w:rPr>
            </w:pPr>
          </w:p>
        </w:tc>
      </w:tr>
      <w:tr w:rsidR="009C3603" w:rsidRPr="00892B35" w:rsidTr="008D1DEB">
        <w:tc>
          <w:tcPr>
            <w:tcW w:w="2653" w:type="pct"/>
          </w:tcPr>
          <w:p w:rsidR="009C3603" w:rsidRPr="00996550" w:rsidRDefault="009C3603" w:rsidP="00CB37B3">
            <w:pPr>
              <w:spacing w:after="0" w:line="240" w:lineRule="auto"/>
              <w:rPr>
                <w:rFonts w:ascii="Times New Roman" w:hAnsi="Times New Roman"/>
                <w:sz w:val="20"/>
                <w:szCs w:val="20"/>
                <w:lang w:eastAsia="ru-RU"/>
              </w:rPr>
            </w:pPr>
            <w:r w:rsidRPr="00996550">
              <w:rPr>
                <w:rFonts w:ascii="Times New Roman" w:hAnsi="Times New Roman"/>
                <w:sz w:val="20"/>
                <w:szCs w:val="20"/>
                <w:lang w:eastAsia="ru-RU"/>
              </w:rPr>
              <w:t xml:space="preserve">Ключевые слова: </w:t>
            </w:r>
            <w:r w:rsidRPr="00996550">
              <w:rPr>
                <w:rFonts w:ascii="Times New Roman" w:hAnsi="Times New Roman"/>
                <w:caps/>
                <w:sz w:val="20"/>
                <w:szCs w:val="20"/>
                <w:lang w:eastAsia="ru-RU"/>
              </w:rPr>
              <w:t>чечевица, регуляторы роста растений, биопрепараты, симбиотическая деятельность, урожайность</w:t>
            </w:r>
          </w:p>
        </w:tc>
        <w:tc>
          <w:tcPr>
            <w:tcW w:w="2347" w:type="pct"/>
          </w:tcPr>
          <w:p w:rsidR="009C3603" w:rsidRPr="00996550" w:rsidRDefault="009C3603" w:rsidP="00CB37B3">
            <w:pPr>
              <w:spacing w:after="0" w:line="240" w:lineRule="auto"/>
              <w:rPr>
                <w:rFonts w:ascii="Times New Roman" w:hAnsi="Times New Roman"/>
                <w:caps/>
                <w:sz w:val="20"/>
                <w:szCs w:val="20"/>
                <w:lang w:val="en-US" w:eastAsia="ru-RU"/>
              </w:rPr>
            </w:pPr>
            <w:r>
              <w:rPr>
                <w:rFonts w:ascii="Times New Roman" w:hAnsi="Times New Roman"/>
                <w:sz w:val="20"/>
                <w:szCs w:val="20"/>
                <w:lang w:val="en-US" w:eastAsia="ru-RU"/>
              </w:rPr>
              <w:t>Key</w:t>
            </w:r>
            <w:r w:rsidRPr="00996550">
              <w:rPr>
                <w:rFonts w:ascii="Times New Roman" w:hAnsi="Times New Roman"/>
                <w:sz w:val="20"/>
                <w:szCs w:val="20"/>
                <w:lang w:val="en-US" w:eastAsia="ru-RU"/>
              </w:rPr>
              <w:t xml:space="preserve">words: </w:t>
            </w:r>
            <w:r w:rsidRPr="00996550">
              <w:rPr>
                <w:rFonts w:ascii="Times New Roman" w:hAnsi="Times New Roman"/>
                <w:caps/>
                <w:sz w:val="20"/>
                <w:szCs w:val="20"/>
                <w:lang w:val="en-US" w:eastAsia="ru-RU"/>
              </w:rPr>
              <w:t>lentil, plant growth regulators, biological products, symbiotic activity yields</w:t>
            </w:r>
          </w:p>
          <w:p w:rsidR="009C3603" w:rsidRPr="00996550" w:rsidRDefault="009C3603" w:rsidP="00CB37B3">
            <w:pPr>
              <w:spacing w:after="0" w:line="240" w:lineRule="auto"/>
              <w:rPr>
                <w:rFonts w:ascii="Times New Roman" w:hAnsi="Times New Roman"/>
                <w:sz w:val="20"/>
                <w:szCs w:val="20"/>
                <w:lang w:val="en-US" w:eastAsia="ru-RU"/>
              </w:rPr>
            </w:pPr>
          </w:p>
        </w:tc>
      </w:tr>
    </w:tbl>
    <w:p w:rsidR="009C3603" w:rsidRPr="00C977DE" w:rsidRDefault="009C3603" w:rsidP="0085305E">
      <w:pPr>
        <w:spacing w:after="0" w:line="360" w:lineRule="auto"/>
        <w:rPr>
          <w:rStyle w:val="hps"/>
          <w:rFonts w:ascii="Times New Roman" w:hAnsi="Times New Roman"/>
          <w:b/>
          <w:sz w:val="24"/>
          <w:szCs w:val="24"/>
          <w:lang w:val="en-US"/>
        </w:rPr>
      </w:pP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sz w:val="28"/>
          <w:szCs w:val="28"/>
        </w:rPr>
        <w:t>Практически все растения получают азот из минеральных соединений получаемых ими из почвы</w:t>
      </w:r>
      <w:r>
        <w:rPr>
          <w:rFonts w:ascii="Times New Roman" w:hAnsi="Times New Roman"/>
          <w:sz w:val="28"/>
          <w:szCs w:val="28"/>
        </w:rPr>
        <w:t xml:space="preserve"> </w:t>
      </w:r>
      <w:r w:rsidRPr="00A41D15">
        <w:rPr>
          <w:rFonts w:ascii="Times New Roman" w:hAnsi="Times New Roman"/>
          <w:sz w:val="28"/>
          <w:szCs w:val="28"/>
        </w:rPr>
        <w:t>[</w:t>
      </w:r>
      <w:r>
        <w:rPr>
          <w:rFonts w:ascii="Times New Roman" w:hAnsi="Times New Roman"/>
          <w:sz w:val="28"/>
          <w:szCs w:val="28"/>
        </w:rPr>
        <w:t>1</w:t>
      </w:r>
      <w:r w:rsidRPr="00A41D15">
        <w:rPr>
          <w:rFonts w:ascii="Times New Roman" w:hAnsi="Times New Roman"/>
          <w:sz w:val="28"/>
          <w:szCs w:val="28"/>
        </w:rPr>
        <w:t>]</w:t>
      </w:r>
      <w:r w:rsidRPr="008F74D1">
        <w:rPr>
          <w:rFonts w:ascii="Times New Roman" w:hAnsi="Times New Roman"/>
          <w:sz w:val="28"/>
          <w:szCs w:val="28"/>
        </w:rPr>
        <w:t xml:space="preserve">. И только бобовые культуры отличатся способностью добывать азот воздуха посредством взаимодействия – симбиоза с клубеньковыми бактериями. Запасы этого источника азота практически </w:t>
      </w:r>
      <w:r w:rsidRPr="00A41D15">
        <w:rPr>
          <w:rFonts w:ascii="Times New Roman" w:hAnsi="Times New Roman"/>
          <w:sz w:val="28"/>
          <w:szCs w:val="28"/>
        </w:rPr>
        <w:t>неисчерпаемы [</w:t>
      </w:r>
      <w:r>
        <w:rPr>
          <w:rFonts w:ascii="Times New Roman" w:hAnsi="Times New Roman"/>
          <w:sz w:val="28"/>
          <w:szCs w:val="28"/>
        </w:rPr>
        <w:t>3, 7, 8</w:t>
      </w:r>
      <w:r w:rsidRPr="00A41D15">
        <w:rPr>
          <w:rFonts w:ascii="Times New Roman" w:hAnsi="Times New Roman"/>
          <w:sz w:val="28"/>
          <w:szCs w:val="28"/>
        </w:rPr>
        <w:t>].</w:t>
      </w:r>
      <w:bookmarkEnd w:id="1"/>
      <w:r w:rsidRPr="00012114">
        <w:rPr>
          <w:rFonts w:ascii="Times New Roman" w:hAnsi="Times New Roman"/>
          <w:sz w:val="28"/>
          <w:szCs w:val="28"/>
        </w:rPr>
        <w:t xml:space="preserve"> Для обеспечения</w:t>
      </w:r>
      <w:r w:rsidRPr="008F74D1">
        <w:rPr>
          <w:rFonts w:ascii="Times New Roman" w:hAnsi="Times New Roman"/>
          <w:sz w:val="28"/>
          <w:szCs w:val="28"/>
        </w:rPr>
        <w:t xml:space="preserve"> условий, при которых возможен активный симбиотический процесс необходимо воспроизведение ряда условий с учетом потребностей каждого вида и </w:t>
      </w:r>
      <w:r w:rsidRPr="00A41D15">
        <w:rPr>
          <w:rFonts w:ascii="Times New Roman" w:hAnsi="Times New Roman"/>
          <w:sz w:val="28"/>
          <w:szCs w:val="28"/>
        </w:rPr>
        <w:t>сорта [</w:t>
      </w:r>
      <w:r>
        <w:rPr>
          <w:rFonts w:ascii="Times New Roman" w:hAnsi="Times New Roman"/>
          <w:sz w:val="28"/>
          <w:szCs w:val="28"/>
        </w:rPr>
        <w:t>4, 5</w:t>
      </w:r>
      <w:r w:rsidRPr="00A41D15">
        <w:rPr>
          <w:rFonts w:ascii="Times New Roman" w:hAnsi="Times New Roman"/>
          <w:sz w:val="28"/>
          <w:szCs w:val="28"/>
        </w:rPr>
        <w:t xml:space="preserve">]. </w:t>
      </w:r>
      <w:r w:rsidRPr="00A41D15">
        <w:rPr>
          <w:rFonts w:ascii="Times New Roman" w:hAnsi="Times New Roman"/>
          <w:color w:val="000000"/>
          <w:sz w:val="28"/>
          <w:szCs w:val="28"/>
          <w:lang w:eastAsia="ru-RU"/>
        </w:rPr>
        <w:t>Изучением</w:t>
      </w:r>
      <w:r w:rsidRPr="008F74D1">
        <w:rPr>
          <w:rFonts w:ascii="Times New Roman" w:hAnsi="Times New Roman"/>
          <w:color w:val="000000"/>
          <w:sz w:val="28"/>
          <w:szCs w:val="28"/>
          <w:lang w:eastAsia="ru-RU"/>
        </w:rPr>
        <w:t xml:space="preserve"> вопроса симбиотической деятельности посевов зернобобовых культур в условиях Кабардино-Балкарской Республики занимались Б.М. Князев, Б.Х. Жеруков, М.В. Кашукоев, И.М. Ханиева, А.Б. Апажихов, Х.А. Гажев, А.Х. Иванова, Кошукоев А.А. и др. </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Изучением вопроса симбиотической деятельности посевов чечевицы в условиях выщелоченных черноземов Кабардино-Балкарии, практически не </w:t>
      </w:r>
      <w:r w:rsidRPr="00A41D15">
        <w:rPr>
          <w:rFonts w:ascii="Times New Roman" w:hAnsi="Times New Roman"/>
          <w:color w:val="000000"/>
          <w:sz w:val="28"/>
          <w:szCs w:val="28"/>
          <w:lang w:eastAsia="ru-RU"/>
        </w:rPr>
        <w:t xml:space="preserve">занимались </w:t>
      </w:r>
      <w:r>
        <w:rPr>
          <w:rFonts w:ascii="Times New Roman" w:hAnsi="Times New Roman"/>
          <w:color w:val="000000"/>
          <w:sz w:val="28"/>
          <w:szCs w:val="28"/>
          <w:lang w:eastAsia="ru-RU"/>
        </w:rPr>
        <w:t>[7</w:t>
      </w:r>
      <w:r w:rsidRPr="00A41D15">
        <w:rPr>
          <w:rFonts w:ascii="Times New Roman" w:hAnsi="Times New Roman"/>
          <w:color w:val="000000"/>
          <w:sz w:val="28"/>
          <w:szCs w:val="28"/>
          <w:lang w:eastAsia="ru-RU"/>
        </w:rPr>
        <w:t>]. Исследования</w:t>
      </w:r>
      <w:r w:rsidRPr="008F74D1">
        <w:rPr>
          <w:rFonts w:ascii="Times New Roman" w:hAnsi="Times New Roman"/>
          <w:color w:val="000000"/>
          <w:sz w:val="28"/>
          <w:szCs w:val="28"/>
          <w:lang w:eastAsia="ru-RU"/>
        </w:rPr>
        <w:t>, проведенные нами, были направлены на освещение вопросов связанных с симбиотической деятельностью посевов чечевицы и определению наиболее действенных приемов агротехники приводящих усилению симбиотической деятельности посевов чечевицы.</w:t>
      </w:r>
    </w:p>
    <w:p w:rsidR="009C3603" w:rsidRPr="008F74D1" w:rsidRDefault="009C3603" w:rsidP="007321E3">
      <w:pPr>
        <w:autoSpaceDE w:val="0"/>
        <w:autoSpaceDN w:val="0"/>
        <w:adjustRightInd w:val="0"/>
        <w:spacing w:after="0" w:line="360" w:lineRule="auto"/>
        <w:ind w:firstLine="709"/>
        <w:jc w:val="both"/>
        <w:rPr>
          <w:rFonts w:ascii="Times New Roman" w:hAnsi="Times New Roman"/>
          <w:sz w:val="28"/>
          <w:szCs w:val="28"/>
          <w:lang w:eastAsia="ru-RU"/>
        </w:rPr>
      </w:pPr>
      <w:r w:rsidRPr="008F74D1">
        <w:rPr>
          <w:rFonts w:ascii="Times New Roman" w:hAnsi="Times New Roman"/>
          <w:sz w:val="28"/>
          <w:szCs w:val="28"/>
          <w:lang w:eastAsia="ru-RU"/>
        </w:rPr>
        <w:t>Цель исследований – установить влияние почвенно-климатических условий предгорной зоны Кабардино-Балкарии на показатели симбиотической деятельности посевов, урожайность, структуру урожая и технологические свойства семян чечевицы.</w:t>
      </w:r>
    </w:p>
    <w:p w:rsidR="009C3603" w:rsidRPr="008F74D1" w:rsidRDefault="009C3603" w:rsidP="007321E3">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sz w:val="28"/>
          <w:szCs w:val="28"/>
          <w:lang w:eastAsia="ru-RU"/>
        </w:rPr>
        <w:t xml:space="preserve">Для изучения выше поставленных вопросов были заложены полевые опыты, экспериментальная часть которых проводилась в условиях предгорной зоны Кабардино-Балкарии на территории учебно-опытного комбината ФГБОУ ВО «Кабардино-Балкарский государственный аграрный университет имени В.М. Кокова». </w:t>
      </w:r>
    </w:p>
    <w:p w:rsidR="009C3603" w:rsidRPr="008F74D1" w:rsidRDefault="009C3603" w:rsidP="007321E3">
      <w:pPr>
        <w:autoSpaceDE w:val="0"/>
        <w:autoSpaceDN w:val="0"/>
        <w:adjustRightInd w:val="0"/>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В опыте по изучению симбиотической деятельности посев</w:t>
      </w:r>
      <w:r>
        <w:rPr>
          <w:rFonts w:ascii="Times New Roman" w:hAnsi="Times New Roman"/>
          <w:color w:val="000000"/>
          <w:sz w:val="28"/>
          <w:szCs w:val="28"/>
          <w:lang w:eastAsia="ru-RU"/>
        </w:rPr>
        <w:t>ов чечевицы, следующие варианты по с</w:t>
      </w:r>
      <w:r w:rsidRPr="008F74D1">
        <w:rPr>
          <w:rFonts w:ascii="Times New Roman" w:hAnsi="Times New Roman"/>
          <w:color w:val="000000"/>
          <w:sz w:val="28"/>
          <w:szCs w:val="28"/>
          <w:lang w:eastAsia="ru-RU"/>
        </w:rPr>
        <w:t>хем</w:t>
      </w:r>
      <w:r>
        <w:rPr>
          <w:rFonts w:ascii="Times New Roman" w:hAnsi="Times New Roman"/>
          <w:color w:val="000000"/>
          <w:sz w:val="28"/>
          <w:szCs w:val="28"/>
          <w:lang w:eastAsia="ru-RU"/>
        </w:rPr>
        <w:t>е</w:t>
      </w:r>
      <w:r w:rsidRPr="008F74D1">
        <w:rPr>
          <w:rFonts w:ascii="Times New Roman" w:hAnsi="Times New Roman"/>
          <w:color w:val="000000"/>
          <w:sz w:val="28"/>
          <w:szCs w:val="28"/>
          <w:lang w:eastAsia="ru-RU"/>
        </w:rPr>
        <w:t xml:space="preserve"> опыта:</w:t>
      </w:r>
    </w:p>
    <w:p w:rsidR="009C3603" w:rsidRPr="008F74D1" w:rsidRDefault="009C3603" w:rsidP="008F74D1">
      <w:pPr>
        <w:widowControl w:val="0"/>
        <w:numPr>
          <w:ilvl w:val="0"/>
          <w:numId w:val="2"/>
        </w:numPr>
        <w:autoSpaceDE w:val="0"/>
        <w:autoSpaceDN w:val="0"/>
        <w:adjustRightInd w:val="0"/>
        <w:spacing w:after="0" w:line="360" w:lineRule="auto"/>
        <w:ind w:firstLine="567"/>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Контроль (без инокуляции и удобрений)</w:t>
      </w:r>
    </w:p>
    <w:p w:rsidR="009C3603" w:rsidRPr="008F74D1" w:rsidRDefault="009C3603" w:rsidP="008F74D1">
      <w:pPr>
        <w:widowControl w:val="0"/>
        <w:numPr>
          <w:ilvl w:val="0"/>
          <w:numId w:val="2"/>
        </w:numPr>
        <w:autoSpaceDE w:val="0"/>
        <w:autoSpaceDN w:val="0"/>
        <w:adjustRightInd w:val="0"/>
        <w:spacing w:after="0" w:line="360" w:lineRule="auto"/>
        <w:ind w:firstLine="567"/>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ФОН – инокуляция + Р</w:t>
      </w:r>
      <w:r w:rsidRPr="008F74D1">
        <w:rPr>
          <w:rFonts w:ascii="Times New Roman" w:hAnsi="Times New Roman"/>
          <w:color w:val="000000"/>
          <w:sz w:val="28"/>
          <w:szCs w:val="28"/>
          <w:vertAlign w:val="subscript"/>
          <w:lang w:eastAsia="ru-RU"/>
        </w:rPr>
        <w:t>120</w:t>
      </w:r>
      <w:r w:rsidRPr="008F74D1">
        <w:rPr>
          <w:rFonts w:ascii="Times New Roman" w:hAnsi="Times New Roman"/>
          <w:color w:val="000000"/>
          <w:sz w:val="28"/>
          <w:szCs w:val="28"/>
          <w:lang w:eastAsia="ru-RU"/>
        </w:rPr>
        <w:t>К</w:t>
      </w:r>
      <w:r w:rsidRPr="008F74D1">
        <w:rPr>
          <w:rFonts w:ascii="Times New Roman" w:hAnsi="Times New Roman"/>
          <w:color w:val="000000"/>
          <w:sz w:val="28"/>
          <w:szCs w:val="28"/>
          <w:vertAlign w:val="subscript"/>
          <w:lang w:eastAsia="ru-RU"/>
        </w:rPr>
        <w:t>60</w:t>
      </w:r>
      <w:r w:rsidRPr="008F74D1">
        <w:rPr>
          <w:rFonts w:ascii="Times New Roman" w:hAnsi="Times New Roman"/>
          <w:color w:val="000000"/>
          <w:sz w:val="28"/>
          <w:szCs w:val="28"/>
          <w:lang w:eastAsia="ru-RU"/>
        </w:rPr>
        <w:t>МоВ</w:t>
      </w:r>
    </w:p>
    <w:p w:rsidR="009C3603" w:rsidRPr="008F74D1" w:rsidRDefault="009C3603" w:rsidP="008F74D1">
      <w:pPr>
        <w:widowControl w:val="0"/>
        <w:numPr>
          <w:ilvl w:val="0"/>
          <w:numId w:val="2"/>
        </w:numPr>
        <w:autoSpaceDE w:val="0"/>
        <w:autoSpaceDN w:val="0"/>
        <w:adjustRightInd w:val="0"/>
        <w:spacing w:after="0" w:line="360" w:lineRule="auto"/>
        <w:ind w:firstLine="567"/>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ФОН – Альбит</w:t>
      </w:r>
    </w:p>
    <w:p w:rsidR="009C3603" w:rsidRPr="008F74D1" w:rsidRDefault="009C3603" w:rsidP="008F74D1">
      <w:pPr>
        <w:widowControl w:val="0"/>
        <w:numPr>
          <w:ilvl w:val="0"/>
          <w:numId w:val="2"/>
        </w:numPr>
        <w:autoSpaceDE w:val="0"/>
        <w:autoSpaceDN w:val="0"/>
        <w:adjustRightInd w:val="0"/>
        <w:spacing w:after="0" w:line="360" w:lineRule="auto"/>
        <w:ind w:firstLine="567"/>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ФОН – Агропон С</w:t>
      </w:r>
    </w:p>
    <w:p w:rsidR="009C3603" w:rsidRPr="008F74D1" w:rsidRDefault="009C3603" w:rsidP="008F74D1">
      <w:pPr>
        <w:widowControl w:val="0"/>
        <w:numPr>
          <w:ilvl w:val="0"/>
          <w:numId w:val="2"/>
        </w:numPr>
        <w:autoSpaceDE w:val="0"/>
        <w:autoSpaceDN w:val="0"/>
        <w:adjustRightInd w:val="0"/>
        <w:spacing w:after="0" w:line="360" w:lineRule="auto"/>
        <w:ind w:firstLine="567"/>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ФОН – Агропон + селенит натрия</w:t>
      </w:r>
    </w:p>
    <w:p w:rsidR="009C3603" w:rsidRPr="008F74D1" w:rsidRDefault="009C3603" w:rsidP="007321E3">
      <w:pPr>
        <w:spacing w:after="0" w:line="360" w:lineRule="auto"/>
        <w:ind w:firstLine="709"/>
        <w:jc w:val="both"/>
        <w:rPr>
          <w:rFonts w:ascii="Times New Roman" w:hAnsi="Times New Roman"/>
          <w:color w:val="000000"/>
          <w:sz w:val="28"/>
          <w:szCs w:val="28"/>
          <w:lang w:bidi="he-IL"/>
        </w:rPr>
      </w:pPr>
      <w:r w:rsidRPr="008F74D1">
        <w:rPr>
          <w:rFonts w:ascii="Times New Roman" w:hAnsi="Times New Roman"/>
          <w:color w:val="000000"/>
          <w:sz w:val="28"/>
          <w:szCs w:val="28"/>
          <w:lang w:eastAsia="ru-RU"/>
        </w:rPr>
        <w:t>Фоном для испытания биологических препаратов была инокуляция семян бактериальным препаратом «Ризоторфин, штамм 11-а» и обработка их микроэлементами (ИнР</w:t>
      </w:r>
      <w:r w:rsidRPr="008F74D1">
        <w:rPr>
          <w:rFonts w:ascii="Times New Roman" w:hAnsi="Times New Roman"/>
          <w:color w:val="000000"/>
          <w:sz w:val="28"/>
          <w:szCs w:val="28"/>
          <w:vertAlign w:val="subscript"/>
          <w:lang w:eastAsia="ru-RU"/>
        </w:rPr>
        <w:t>120</w:t>
      </w:r>
      <w:r w:rsidRPr="008F74D1">
        <w:rPr>
          <w:rFonts w:ascii="Times New Roman" w:hAnsi="Times New Roman"/>
          <w:color w:val="000000"/>
          <w:sz w:val="28"/>
          <w:szCs w:val="28"/>
          <w:lang w:eastAsia="ru-RU"/>
        </w:rPr>
        <w:t>К</w:t>
      </w:r>
      <w:r w:rsidRPr="008F74D1">
        <w:rPr>
          <w:rFonts w:ascii="Times New Roman" w:hAnsi="Times New Roman"/>
          <w:color w:val="000000"/>
          <w:sz w:val="28"/>
          <w:szCs w:val="28"/>
          <w:vertAlign w:val="subscript"/>
          <w:lang w:eastAsia="ru-RU"/>
        </w:rPr>
        <w:t>60</w:t>
      </w:r>
      <w:r w:rsidRPr="008F74D1">
        <w:rPr>
          <w:rFonts w:ascii="Times New Roman" w:hAnsi="Times New Roman"/>
          <w:color w:val="000000"/>
          <w:sz w:val="28"/>
          <w:szCs w:val="28"/>
          <w:lang w:eastAsia="ru-RU"/>
        </w:rPr>
        <w:t xml:space="preserve">МоВ). </w:t>
      </w:r>
      <w:r w:rsidRPr="008F74D1">
        <w:rPr>
          <w:rFonts w:ascii="Times New Roman" w:hAnsi="Times New Roman"/>
          <w:sz w:val="28"/>
          <w:szCs w:val="28"/>
          <w:lang w:bidi="he-IL"/>
        </w:rPr>
        <w:t>Изучаемые в опыте препараты применялись в следующих дозировках:</w:t>
      </w:r>
      <w:r w:rsidRPr="008F74D1">
        <w:rPr>
          <w:rFonts w:ascii="Times New Roman" w:hAnsi="Times New Roman"/>
          <w:color w:val="000000"/>
          <w:sz w:val="28"/>
          <w:szCs w:val="28"/>
          <w:lang w:bidi="he-IL"/>
        </w:rPr>
        <w:t xml:space="preserve"> Селенит натрия – </w:t>
      </w:r>
      <w:r w:rsidRPr="008F74D1">
        <w:rPr>
          <w:rFonts w:ascii="Times New Roman" w:hAnsi="Times New Roman"/>
          <w:sz w:val="28"/>
          <w:szCs w:val="28"/>
        </w:rPr>
        <w:t>раствора селенита натрия 10</w:t>
      </w:r>
      <w:r w:rsidRPr="008F74D1">
        <w:rPr>
          <w:rFonts w:ascii="Times New Roman" w:hAnsi="Times New Roman"/>
          <w:sz w:val="28"/>
          <w:szCs w:val="28"/>
          <w:vertAlign w:val="superscript"/>
        </w:rPr>
        <w:t>-4</w:t>
      </w:r>
      <w:r w:rsidRPr="008F74D1">
        <w:rPr>
          <w:rFonts w:ascii="Times New Roman" w:hAnsi="Times New Roman"/>
          <w:sz w:val="28"/>
          <w:szCs w:val="28"/>
        </w:rPr>
        <w:t xml:space="preserve"> %</w:t>
      </w:r>
      <w:r w:rsidRPr="008F74D1">
        <w:rPr>
          <w:rFonts w:ascii="Times New Roman" w:hAnsi="Times New Roman"/>
          <w:color w:val="000000"/>
          <w:sz w:val="28"/>
          <w:szCs w:val="28"/>
          <w:lang w:bidi="he-IL"/>
        </w:rPr>
        <w:t xml:space="preserve">; Альбит – 50 мл/т, Агропон С – 10 мл/т семян. </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Площадь делянки – 50 кв.м., размещение вариантов – рендомизированное, повторность – четырехкратная. Инокуляцию семян проводили штаммом 11а. Семена перед посевом обрабатывали молибденовокислым аммонием из расчета </w:t>
      </w:r>
      <w:smartTag w:uri="urn:schemas-microsoft-com:office:smarttags" w:element="PlaceType">
        <w:smartTag w:uri="urn:schemas-microsoft-com:office:smarttags" w:element="metricconverter">
          <w:smartTagPr>
            <w:attr w:name="ProductID" w:val="50 г"/>
          </w:smartTagPr>
          <w:r w:rsidRPr="008F74D1">
            <w:rPr>
              <w:rFonts w:ascii="Times New Roman" w:hAnsi="Times New Roman"/>
              <w:color w:val="000000"/>
              <w:sz w:val="28"/>
              <w:szCs w:val="28"/>
              <w:lang w:eastAsia="ru-RU"/>
            </w:rPr>
            <w:t>50 г</w:t>
          </w:r>
        </w:smartTag>
      </w:smartTag>
      <w:r w:rsidRPr="008F74D1">
        <w:rPr>
          <w:rFonts w:ascii="Times New Roman" w:hAnsi="Times New Roman"/>
          <w:color w:val="000000"/>
          <w:sz w:val="28"/>
          <w:szCs w:val="28"/>
          <w:lang w:eastAsia="ru-RU"/>
        </w:rPr>
        <w:t xml:space="preserve"> на гектарную норму семян. Борные удобрения вносили из расчета </w:t>
      </w:r>
      <w:smartTag w:uri="urn:schemas-microsoft-com:office:smarttags" w:element="PlaceType">
        <w:smartTag w:uri="urn:schemas-microsoft-com:office:smarttags" w:element="metricconverter">
          <w:smartTagPr>
            <w:attr w:name="ProductID" w:val="1 кг"/>
          </w:smartTagPr>
          <w:r w:rsidRPr="008F74D1">
            <w:rPr>
              <w:rFonts w:ascii="Times New Roman" w:hAnsi="Times New Roman"/>
              <w:color w:val="000000"/>
              <w:sz w:val="28"/>
              <w:szCs w:val="28"/>
              <w:lang w:eastAsia="ru-RU"/>
            </w:rPr>
            <w:t>1 кг</w:t>
          </w:r>
        </w:smartTag>
      </w:smartTag>
      <w:r w:rsidRPr="008F74D1">
        <w:rPr>
          <w:rFonts w:ascii="Times New Roman" w:hAnsi="Times New Roman"/>
          <w:color w:val="000000"/>
          <w:sz w:val="28"/>
          <w:szCs w:val="28"/>
          <w:lang w:eastAsia="ru-RU"/>
        </w:rPr>
        <w:t xml:space="preserve"> бора на гектар. Биопрепараты применяли путем обработки семян перед посевом. Агротехника</w:t>
      </w:r>
      <w:r>
        <w:rPr>
          <w:rFonts w:ascii="Times New Roman" w:hAnsi="Times New Roman"/>
          <w:color w:val="000000"/>
          <w:sz w:val="28"/>
          <w:szCs w:val="28"/>
          <w:lang w:eastAsia="ru-RU"/>
        </w:rPr>
        <w:t xml:space="preserve"> </w:t>
      </w:r>
      <w:r w:rsidRPr="008F74D1">
        <w:rPr>
          <w:rFonts w:ascii="Times New Roman" w:hAnsi="Times New Roman"/>
          <w:color w:val="000000"/>
          <w:sz w:val="28"/>
          <w:szCs w:val="28"/>
          <w:lang w:eastAsia="ru-RU"/>
        </w:rPr>
        <w:t>-</w:t>
      </w:r>
      <w:r>
        <w:rPr>
          <w:rFonts w:ascii="Times New Roman" w:hAnsi="Times New Roman"/>
          <w:color w:val="000000"/>
          <w:sz w:val="28"/>
          <w:szCs w:val="28"/>
          <w:lang w:eastAsia="ru-RU"/>
        </w:rPr>
        <w:t xml:space="preserve"> </w:t>
      </w:r>
      <w:r w:rsidRPr="008F74D1">
        <w:rPr>
          <w:rFonts w:ascii="Times New Roman" w:hAnsi="Times New Roman"/>
          <w:color w:val="000000"/>
          <w:sz w:val="28"/>
          <w:szCs w:val="28"/>
          <w:lang w:eastAsia="ru-RU"/>
        </w:rPr>
        <w:t>общепринятая для предгорной зоны. Предшественником была озимая пшеница. Наблюдения за ростом и развитием растений, наступлением этапов органогенеза проводили по морфофизиологическому методу Ф.М. Купермана, (1953) и Госкомиссии РФ по испытанию и охране селекционных достижений (1986). Закладке опытов по изучению влияния удобрений на урожай чечевицы ежегодно предшествовали анализы химического состава почвы опытного участка на содержание общего и усвояемого количества питательных веществ. Усвояемые формы нитратов определяли по методу Гранваль-Ляжу; Р</w:t>
      </w:r>
      <w:r w:rsidRPr="008F74D1">
        <w:rPr>
          <w:rFonts w:ascii="Times New Roman" w:hAnsi="Times New Roman"/>
          <w:color w:val="000000"/>
          <w:sz w:val="28"/>
          <w:szCs w:val="28"/>
          <w:vertAlign w:val="subscript"/>
          <w:lang w:eastAsia="ru-RU"/>
        </w:rPr>
        <w:t>2</w:t>
      </w:r>
      <w:r w:rsidRPr="008F74D1">
        <w:rPr>
          <w:rFonts w:ascii="Times New Roman" w:hAnsi="Times New Roman"/>
          <w:color w:val="000000"/>
          <w:sz w:val="28"/>
          <w:szCs w:val="28"/>
          <w:lang w:eastAsia="ru-RU"/>
        </w:rPr>
        <w:t>О</w:t>
      </w:r>
      <w:r w:rsidRPr="008F74D1">
        <w:rPr>
          <w:rFonts w:ascii="Times New Roman" w:hAnsi="Times New Roman"/>
          <w:color w:val="000000"/>
          <w:sz w:val="28"/>
          <w:szCs w:val="28"/>
          <w:vertAlign w:val="subscript"/>
          <w:lang w:eastAsia="ru-RU"/>
        </w:rPr>
        <w:t>5</w:t>
      </w:r>
      <w:r w:rsidRPr="008F74D1">
        <w:rPr>
          <w:rFonts w:ascii="Times New Roman" w:hAnsi="Times New Roman"/>
          <w:color w:val="000000"/>
          <w:sz w:val="28"/>
          <w:szCs w:val="28"/>
          <w:lang w:eastAsia="ru-RU"/>
        </w:rPr>
        <w:t xml:space="preserve"> и К</w:t>
      </w:r>
      <w:r w:rsidRPr="008F74D1">
        <w:rPr>
          <w:rFonts w:ascii="Times New Roman" w:hAnsi="Times New Roman"/>
          <w:color w:val="000000"/>
          <w:sz w:val="28"/>
          <w:szCs w:val="28"/>
          <w:vertAlign w:val="subscript"/>
          <w:lang w:eastAsia="ru-RU"/>
        </w:rPr>
        <w:t>2</w:t>
      </w:r>
      <w:r w:rsidRPr="008F74D1">
        <w:rPr>
          <w:rFonts w:ascii="Times New Roman" w:hAnsi="Times New Roman"/>
          <w:color w:val="000000"/>
          <w:sz w:val="28"/>
          <w:szCs w:val="28"/>
          <w:lang w:eastAsia="ru-RU"/>
        </w:rPr>
        <w:t xml:space="preserve">О – по методу Чирикова в модификации Малюгина и Хреновой (Петербургский, 1961). </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Фосфорно-калийные удобрения вносили под основную обработку почвы в дозах, предусмотренных планом опытов. Фосфор вносили в виде простого и боризированного суперфосфата, калий – в виде хлористого калия. </w:t>
      </w:r>
    </w:p>
    <w:p w:rsidR="009C3603" w:rsidRPr="008F74D1" w:rsidRDefault="009C3603" w:rsidP="007321E3">
      <w:pPr>
        <w:shd w:val="clear" w:color="auto" w:fill="FFFFFF"/>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Густота стояния растений определялась на закрепленных площадках, выделенных после появления всходов, впоследствии отбирали снопы для определения структуры урожая и содержания элементов питания. Учет количества клубеньков, в основные фазы развития, проводился с использованием методов почвенных монолитов. Общий симбиотический потенциал и активный симбиотический потенциал рассчитывали по методике, предложенной Г.С. Посыпановым (</w:t>
      </w:r>
      <w:r w:rsidRPr="00012114">
        <w:rPr>
          <w:rFonts w:ascii="Times New Roman" w:hAnsi="Times New Roman"/>
          <w:color w:val="000000"/>
          <w:sz w:val="28"/>
          <w:szCs w:val="28"/>
          <w:lang w:eastAsia="ru-RU"/>
        </w:rPr>
        <w:t>1983) [</w:t>
      </w:r>
      <w:r>
        <w:rPr>
          <w:rFonts w:ascii="Times New Roman" w:hAnsi="Times New Roman"/>
          <w:color w:val="000000"/>
          <w:sz w:val="28"/>
          <w:szCs w:val="28"/>
          <w:lang w:eastAsia="ru-RU"/>
        </w:rPr>
        <w:t>6</w:t>
      </w:r>
      <w:r w:rsidRPr="00012114">
        <w:rPr>
          <w:rFonts w:ascii="Times New Roman" w:hAnsi="Times New Roman"/>
          <w:color w:val="000000"/>
          <w:sz w:val="28"/>
          <w:szCs w:val="28"/>
          <w:lang w:eastAsia="ru-RU"/>
        </w:rPr>
        <w:t>].</w:t>
      </w:r>
    </w:p>
    <w:p w:rsidR="009C3603" w:rsidRPr="008F74D1" w:rsidRDefault="009C3603" w:rsidP="007321E3">
      <w:pPr>
        <w:shd w:val="clear" w:color="auto" w:fill="FFFFFF"/>
        <w:spacing w:after="0" w:line="360" w:lineRule="auto"/>
        <w:ind w:firstLine="709"/>
        <w:jc w:val="both"/>
        <w:rPr>
          <w:rFonts w:ascii="Times New Roman" w:hAnsi="Times New Roman"/>
          <w:sz w:val="28"/>
          <w:szCs w:val="28"/>
          <w:lang w:eastAsia="ru-RU"/>
        </w:rPr>
      </w:pPr>
      <w:r w:rsidRPr="008F74D1">
        <w:rPr>
          <w:rFonts w:ascii="Times New Roman" w:hAnsi="Times New Roman"/>
          <w:sz w:val="28"/>
          <w:szCs w:val="28"/>
          <w:lang w:eastAsia="ru-RU"/>
        </w:rPr>
        <w:t xml:space="preserve">В лабораторных условиях определяли качество семян чечевицы по содержанию протеина по методу Къельдаля, а качество зеленой массы – по содержанию в ней питательных веществ. Аминокислотный состав определялся на аминокислотном анализаторе «Биотроник» Краснодарского научно-исследовательского института сельского хозяйства имени П.П. Лукьяненко (г. Краснодар). </w:t>
      </w:r>
    </w:p>
    <w:p w:rsidR="009C3603" w:rsidRDefault="009C3603" w:rsidP="007321E3">
      <w:pPr>
        <w:shd w:val="clear" w:color="auto" w:fill="FFFFFF"/>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Все опыты закладывались по предшественнику – озимой пшенице. </w:t>
      </w:r>
    </w:p>
    <w:p w:rsidR="009C3603" w:rsidRPr="008F74D1" w:rsidRDefault="009C3603" w:rsidP="007321E3">
      <w:pPr>
        <w:shd w:val="clear" w:color="auto" w:fill="FFFFFF"/>
        <w:spacing w:after="0" w:line="360" w:lineRule="auto"/>
        <w:ind w:firstLine="709"/>
        <w:jc w:val="both"/>
        <w:rPr>
          <w:rFonts w:ascii="Times New Roman" w:hAnsi="Times New Roman"/>
          <w:sz w:val="28"/>
          <w:szCs w:val="28"/>
          <w:lang w:eastAsia="ru-RU"/>
        </w:rPr>
      </w:pPr>
      <w:r w:rsidRPr="008F74D1">
        <w:rPr>
          <w:rFonts w:ascii="Times New Roman" w:hAnsi="Times New Roman"/>
          <w:color w:val="000000"/>
          <w:sz w:val="28"/>
          <w:szCs w:val="28"/>
          <w:lang w:eastAsia="ru-RU"/>
        </w:rPr>
        <w:t xml:space="preserve">В опыте по изучению хелатных форм микроэлементов предпосевную обработку семян проводили согласно инструкции по применению, опытные делянки 25 кв.м., с четырехкратной повторностью, время замачивания семян (экспозиция) составила 24 часа. </w:t>
      </w:r>
      <w:r w:rsidRPr="008F74D1">
        <w:rPr>
          <w:rFonts w:ascii="Times New Roman" w:hAnsi="Times New Roman"/>
          <w:sz w:val="28"/>
          <w:szCs w:val="28"/>
          <w:lang w:eastAsia="ru-RU"/>
        </w:rPr>
        <w:t xml:space="preserve">Площадь листьев определяли при помощи метода контуров. </w:t>
      </w:r>
    </w:p>
    <w:p w:rsidR="009C3603" w:rsidRPr="008F74D1" w:rsidRDefault="009C3603" w:rsidP="007321E3">
      <w:pPr>
        <w:shd w:val="clear" w:color="auto" w:fill="FFFFFF"/>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Фотосинтетический потенциал и чистую продуктивность фотосинтеза рассчитывали по формуле Кидда, Веста и Бригса (Ничипорович А.А., 1961).</w:t>
      </w:r>
    </w:p>
    <w:p w:rsidR="009C3603" w:rsidRPr="008F74D1" w:rsidRDefault="009C3603" w:rsidP="007321E3">
      <w:pPr>
        <w:shd w:val="clear" w:color="auto" w:fill="FFFFFF"/>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На опытных делянках учет густоты стояния растений чечевицы, как в период всходов, так и при уборке урожая проводили на двух несмежных повторениях и четырехкратной повторности (по 3 на каждом повторении) путем закрепления колышками учетных площадок площадью в </w:t>
      </w:r>
      <w:r>
        <w:rPr>
          <w:rFonts w:ascii="Times New Roman" w:hAnsi="Times New Roman"/>
          <w:color w:val="000000"/>
          <w:sz w:val="28"/>
          <w:szCs w:val="28"/>
          <w:lang w:eastAsia="ru-RU"/>
        </w:rPr>
        <w:t>1 кв.м</w:t>
      </w:r>
      <w:r w:rsidRPr="008F74D1">
        <w:rPr>
          <w:rFonts w:ascii="Times New Roman" w:hAnsi="Times New Roman"/>
          <w:color w:val="000000"/>
          <w:sz w:val="28"/>
          <w:szCs w:val="28"/>
          <w:lang w:eastAsia="ru-RU"/>
        </w:rPr>
        <w:t xml:space="preserve">. В период хозяйственной спелости с этих же площадок брали по 30 растений чечевицы для учета структуры урожая зерна и соломы, а также количества и массы клубеньков на корнях. После обмолота отбирали пробы зерна для учета его влажности. </w:t>
      </w:r>
    </w:p>
    <w:p w:rsidR="009C3603" w:rsidRPr="008F74D1" w:rsidRDefault="009C3603" w:rsidP="007321E3">
      <w:pPr>
        <w:shd w:val="clear" w:color="auto" w:fill="FFFFFF"/>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Полученный урожай семян чечевицы приводились к стандартной 14 % влажности по методике Госкомиссии РФ по испытанию и охране селекционных достижений. В течение вегетационного периода вели учет количества и видового состава сорных растений. </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bCs/>
          <w:iCs/>
          <w:color w:val="000000"/>
          <w:sz w:val="28"/>
          <w:szCs w:val="28"/>
          <w:lang w:eastAsia="ru-RU"/>
        </w:rPr>
        <w:t xml:space="preserve">Полученные экспериментальные данные математически обработаны </w:t>
      </w:r>
      <w:r w:rsidRPr="00C733CD">
        <w:rPr>
          <w:rFonts w:ascii="Times New Roman" w:hAnsi="Times New Roman"/>
          <w:bCs/>
          <w:iCs/>
          <w:color w:val="000000"/>
          <w:sz w:val="28"/>
          <w:szCs w:val="28"/>
          <w:lang w:eastAsia="ru-RU"/>
        </w:rPr>
        <w:t>общепринятыми методами дисперсионного анализа с использованием ЭВМ по</w:t>
      </w:r>
      <w:r w:rsidRPr="00012114">
        <w:rPr>
          <w:rFonts w:ascii="Times New Roman" w:hAnsi="Times New Roman"/>
          <w:bCs/>
          <w:iCs/>
          <w:color w:val="000000"/>
          <w:sz w:val="28"/>
          <w:szCs w:val="28"/>
          <w:lang w:eastAsia="ru-RU"/>
        </w:rPr>
        <w:t xml:space="preserve"> Б.А. Доспехову (1968) </w:t>
      </w:r>
      <w:r w:rsidRPr="00012114">
        <w:rPr>
          <w:rFonts w:ascii="Times New Roman" w:hAnsi="Times New Roman"/>
          <w:color w:val="000000"/>
          <w:sz w:val="28"/>
          <w:szCs w:val="28"/>
          <w:lang w:eastAsia="ru-RU"/>
        </w:rPr>
        <w:t>[</w:t>
      </w:r>
      <w:r>
        <w:rPr>
          <w:rFonts w:ascii="Times New Roman" w:hAnsi="Times New Roman"/>
          <w:color w:val="000000"/>
          <w:sz w:val="28"/>
          <w:szCs w:val="28"/>
          <w:lang w:eastAsia="ru-RU"/>
        </w:rPr>
        <w:t>6</w:t>
      </w:r>
      <w:r w:rsidRPr="00012114">
        <w:rPr>
          <w:rFonts w:ascii="Times New Roman" w:hAnsi="Times New Roman"/>
          <w:color w:val="000000"/>
          <w:sz w:val="28"/>
          <w:szCs w:val="28"/>
          <w:lang w:eastAsia="ru-RU"/>
        </w:rPr>
        <w:t>]</w:t>
      </w:r>
      <w:r w:rsidRPr="00012114">
        <w:rPr>
          <w:rFonts w:ascii="Times New Roman" w:hAnsi="Times New Roman"/>
          <w:bCs/>
          <w:iCs/>
          <w:color w:val="000000"/>
          <w:sz w:val="28"/>
          <w:szCs w:val="28"/>
          <w:lang w:eastAsia="ru-RU"/>
        </w:rPr>
        <w:t>.</w:t>
      </w:r>
      <w:r w:rsidRPr="00012114">
        <w:rPr>
          <w:rFonts w:ascii="Times New Roman" w:hAnsi="Times New Roman"/>
          <w:b/>
          <w:bCs/>
          <w:i/>
          <w:iCs/>
          <w:color w:val="000000"/>
          <w:sz w:val="28"/>
          <w:szCs w:val="28"/>
          <w:lang w:eastAsia="ru-RU"/>
        </w:rPr>
        <w:t xml:space="preserve"> </w:t>
      </w:r>
      <w:r w:rsidRPr="00012114">
        <w:rPr>
          <w:rFonts w:ascii="Times New Roman" w:hAnsi="Times New Roman"/>
          <w:color w:val="000000"/>
          <w:sz w:val="28"/>
          <w:szCs w:val="28"/>
          <w:lang w:eastAsia="ru-RU"/>
        </w:rPr>
        <w:t>Все предусмотренные</w:t>
      </w:r>
      <w:r w:rsidRPr="008F74D1">
        <w:rPr>
          <w:rFonts w:ascii="Times New Roman" w:hAnsi="Times New Roman"/>
          <w:color w:val="000000"/>
          <w:sz w:val="28"/>
          <w:szCs w:val="28"/>
          <w:lang w:eastAsia="ru-RU"/>
        </w:rPr>
        <w:t xml:space="preserve"> программой исследования учеты, наблюдения и анализы выполнялись по методикам принятым в научных учреждениях, соответствующих ГОСТам. Экономическую эффективность разработанной технологии возделывания чечевицы определяли с учетом расходов на работы и технологическим картам по нормативам и расценкам, действующим в регионе на период 2014 г (Баранов Н.П. 1978).</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По </w:t>
      </w:r>
      <w:r w:rsidRPr="00012114">
        <w:rPr>
          <w:rFonts w:ascii="Times New Roman" w:hAnsi="Times New Roman"/>
          <w:color w:val="000000"/>
          <w:sz w:val="28"/>
          <w:szCs w:val="28"/>
          <w:lang w:eastAsia="ru-RU"/>
        </w:rPr>
        <w:t>геоморфологическому строению Республика Кабардино-Балкария делится на три ярко выраженные вертикальные зоны</w:t>
      </w:r>
      <w:r w:rsidRPr="008F74D1">
        <w:rPr>
          <w:rFonts w:ascii="Times New Roman" w:hAnsi="Times New Roman"/>
          <w:color w:val="000000"/>
          <w:sz w:val="28"/>
          <w:szCs w:val="28"/>
          <w:lang w:eastAsia="ru-RU"/>
        </w:rPr>
        <w:t>: горную, предгорную и степную.</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По данным К.Н. Керефова, Б.Х. Фиапшева (</w:t>
      </w:r>
      <w:r w:rsidRPr="00012114">
        <w:rPr>
          <w:rFonts w:ascii="Times New Roman" w:hAnsi="Times New Roman"/>
          <w:color w:val="000000"/>
          <w:sz w:val="28"/>
          <w:szCs w:val="28"/>
          <w:lang w:eastAsia="ru-RU"/>
        </w:rPr>
        <w:t>1977) [</w:t>
      </w:r>
      <w:r>
        <w:rPr>
          <w:rFonts w:ascii="Times New Roman" w:hAnsi="Times New Roman"/>
          <w:color w:val="000000"/>
          <w:sz w:val="28"/>
          <w:szCs w:val="28"/>
          <w:lang w:eastAsia="ru-RU"/>
        </w:rPr>
        <w:t>2</w:t>
      </w:r>
      <w:r w:rsidRPr="00012114">
        <w:rPr>
          <w:rFonts w:ascii="Times New Roman" w:hAnsi="Times New Roman"/>
          <w:color w:val="000000"/>
          <w:sz w:val="28"/>
          <w:szCs w:val="28"/>
          <w:lang w:eastAsia="ru-RU"/>
        </w:rPr>
        <w:t>] в почвенном</w:t>
      </w:r>
      <w:r w:rsidRPr="008F74D1">
        <w:rPr>
          <w:rFonts w:ascii="Times New Roman" w:hAnsi="Times New Roman"/>
          <w:color w:val="000000"/>
          <w:sz w:val="28"/>
          <w:szCs w:val="28"/>
          <w:lang w:eastAsia="ru-RU"/>
        </w:rPr>
        <w:t xml:space="preserve"> покрове предгорной зоны КБР преобладают выщелоченные черноземы.</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Важнейшими морфологическими признаками этих почв являются:</w:t>
      </w:r>
    </w:p>
    <w:p w:rsidR="009C3603" w:rsidRPr="008F74D1" w:rsidRDefault="009C3603" w:rsidP="007321E3">
      <w:pPr>
        <w:widowControl w:val="0"/>
        <w:numPr>
          <w:ilvl w:val="0"/>
          <w:numId w:val="1"/>
        </w:numPr>
        <w:tabs>
          <w:tab w:val="left" w:pos="426"/>
        </w:tabs>
        <w:autoSpaceDE w:val="0"/>
        <w:autoSpaceDN w:val="0"/>
        <w:adjustRightInd w:val="0"/>
        <w:spacing w:after="0" w:line="360" w:lineRule="auto"/>
        <w:ind w:left="0" w:firstLine="0"/>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Темно-серая или темная окраска пахотного горизонта;</w:t>
      </w:r>
    </w:p>
    <w:p w:rsidR="009C3603" w:rsidRPr="008F74D1" w:rsidRDefault="009C3603" w:rsidP="007321E3">
      <w:pPr>
        <w:widowControl w:val="0"/>
        <w:numPr>
          <w:ilvl w:val="0"/>
          <w:numId w:val="1"/>
        </w:numPr>
        <w:tabs>
          <w:tab w:val="left" w:pos="426"/>
        </w:tabs>
        <w:autoSpaceDE w:val="0"/>
        <w:autoSpaceDN w:val="0"/>
        <w:adjustRightInd w:val="0"/>
        <w:spacing w:after="0" w:line="360" w:lineRule="auto"/>
        <w:ind w:left="0" w:firstLine="0"/>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Наличие ясно выраженной зернистой структуры (на старопахотных участках структура глыбисто-комковатая) в горизонте А и призматическая в горизонте В;</w:t>
      </w:r>
    </w:p>
    <w:p w:rsidR="009C3603" w:rsidRPr="008F74D1" w:rsidRDefault="009C3603" w:rsidP="007321E3">
      <w:pPr>
        <w:widowControl w:val="0"/>
        <w:numPr>
          <w:ilvl w:val="0"/>
          <w:numId w:val="1"/>
        </w:numPr>
        <w:tabs>
          <w:tab w:val="left" w:pos="426"/>
        </w:tabs>
        <w:autoSpaceDE w:val="0"/>
        <w:autoSpaceDN w:val="0"/>
        <w:adjustRightInd w:val="0"/>
        <w:spacing w:after="0" w:line="360" w:lineRule="auto"/>
        <w:ind w:left="0" w:firstLine="0"/>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Рыхлое сложение горизонта А и уплотненность горизонта В;</w:t>
      </w:r>
    </w:p>
    <w:p w:rsidR="009C3603" w:rsidRPr="008F74D1" w:rsidRDefault="009C3603" w:rsidP="007321E3">
      <w:pPr>
        <w:widowControl w:val="0"/>
        <w:numPr>
          <w:ilvl w:val="0"/>
          <w:numId w:val="1"/>
        </w:numPr>
        <w:tabs>
          <w:tab w:val="left" w:pos="426"/>
        </w:tabs>
        <w:autoSpaceDE w:val="0"/>
        <w:autoSpaceDN w:val="0"/>
        <w:adjustRightInd w:val="0"/>
        <w:spacing w:after="0" w:line="360" w:lineRule="auto"/>
        <w:ind w:left="0" w:firstLine="0"/>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Значительная промытость горизонтов;</w:t>
      </w:r>
    </w:p>
    <w:p w:rsidR="009C3603" w:rsidRPr="008F74D1" w:rsidRDefault="009C3603" w:rsidP="007321E3">
      <w:pPr>
        <w:widowControl w:val="0"/>
        <w:numPr>
          <w:ilvl w:val="0"/>
          <w:numId w:val="1"/>
        </w:numPr>
        <w:tabs>
          <w:tab w:val="left" w:pos="426"/>
        </w:tabs>
        <w:autoSpaceDE w:val="0"/>
        <w:autoSpaceDN w:val="0"/>
        <w:adjustRightInd w:val="0"/>
        <w:spacing w:after="0" w:line="360" w:lineRule="auto"/>
        <w:ind w:left="0" w:firstLine="0"/>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Мощность горизонтов А и В чаще всего находится в пределах 80-120</w:t>
      </w:r>
      <w:r>
        <w:rPr>
          <w:rFonts w:ascii="Times New Roman" w:hAnsi="Times New Roman"/>
          <w:color w:val="000000"/>
          <w:sz w:val="28"/>
          <w:szCs w:val="28"/>
          <w:lang w:eastAsia="ru-RU"/>
        </w:rPr>
        <w:t xml:space="preserve"> </w:t>
      </w:r>
      <w:r w:rsidRPr="008F74D1">
        <w:rPr>
          <w:rFonts w:ascii="Times New Roman" w:hAnsi="Times New Roman"/>
          <w:color w:val="000000"/>
          <w:sz w:val="28"/>
          <w:szCs w:val="28"/>
          <w:lang w:eastAsia="ru-RU"/>
        </w:rPr>
        <w:t>см.</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Таким образом, данные почвы обладают благоприятными агрофизическими свойствами для успешного выращивания различных сельскохозяйственных культур, в том числе чечевицы. </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Основные и наиболее важные признаки плодородия на выщелоченных черноземах, где проводились исследования с чечевицей, приводятся ниже, на примере одного из разрезов, заложенных и описанных К.Н. Керефовым и Б.Х. Фиапшевым (</w:t>
      </w:r>
      <w:r w:rsidRPr="00012114">
        <w:rPr>
          <w:rFonts w:ascii="Times New Roman" w:hAnsi="Times New Roman"/>
          <w:color w:val="000000"/>
          <w:sz w:val="28"/>
          <w:szCs w:val="28"/>
          <w:lang w:eastAsia="ru-RU"/>
        </w:rPr>
        <w:t>1977) [</w:t>
      </w:r>
      <w:r>
        <w:rPr>
          <w:rFonts w:ascii="Times New Roman" w:hAnsi="Times New Roman"/>
          <w:color w:val="000000"/>
          <w:sz w:val="28"/>
          <w:szCs w:val="28"/>
          <w:lang w:eastAsia="ru-RU"/>
        </w:rPr>
        <w:t>2</w:t>
      </w:r>
      <w:r w:rsidRPr="00012114">
        <w:rPr>
          <w:rFonts w:ascii="Times New Roman" w:hAnsi="Times New Roman"/>
          <w:color w:val="000000"/>
          <w:sz w:val="28"/>
          <w:szCs w:val="28"/>
          <w:lang w:eastAsia="ru-RU"/>
        </w:rPr>
        <w:t>].</w:t>
      </w:r>
    </w:p>
    <w:p w:rsidR="009C3603" w:rsidRPr="008F74D1" w:rsidRDefault="009C3603" w:rsidP="007321E3">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Агрохимическая характеристика пахотного слоя почвы за годы проведения исследований приведена в таблице 1.</w:t>
      </w:r>
    </w:p>
    <w:p w:rsidR="009C3603" w:rsidRPr="008F74D1" w:rsidRDefault="009C3603" w:rsidP="002C4716">
      <w:pPr>
        <w:spacing w:after="0" w:line="360" w:lineRule="auto"/>
        <w:jc w:val="center"/>
        <w:rPr>
          <w:rFonts w:ascii="Times New Roman" w:hAnsi="Times New Roman"/>
          <w:color w:val="000000"/>
          <w:sz w:val="28"/>
          <w:szCs w:val="28"/>
          <w:lang w:eastAsia="ru-RU"/>
        </w:rPr>
      </w:pPr>
      <w:r w:rsidRPr="008F74D1">
        <w:rPr>
          <w:rFonts w:ascii="Times New Roman" w:hAnsi="Times New Roman"/>
          <w:color w:val="000000"/>
          <w:sz w:val="28"/>
          <w:szCs w:val="28"/>
          <w:lang w:eastAsia="ru-RU"/>
        </w:rPr>
        <w:t>Таблица 1 – Агрохимическая характеристика пахотного слоя почвы по годам исследования, среднее за 2012</w:t>
      </w:r>
      <w:r>
        <w:rPr>
          <w:rFonts w:ascii="Times New Roman" w:hAnsi="Times New Roman"/>
          <w:color w:val="000000"/>
          <w:sz w:val="28"/>
          <w:szCs w:val="28"/>
          <w:lang w:eastAsia="ru-RU"/>
        </w:rPr>
        <w:t>-2</w:t>
      </w:r>
      <w:r w:rsidRPr="008F74D1">
        <w:rPr>
          <w:rFonts w:ascii="Times New Roman" w:hAnsi="Times New Roman"/>
          <w:color w:val="000000"/>
          <w:sz w:val="28"/>
          <w:szCs w:val="28"/>
          <w:lang w:eastAsia="ru-RU"/>
        </w:rPr>
        <w:t>014 гг.</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340"/>
        <w:gridCol w:w="531"/>
        <w:gridCol w:w="936"/>
        <w:gridCol w:w="2271"/>
        <w:gridCol w:w="2138"/>
        <w:gridCol w:w="1868"/>
      </w:tblGrid>
      <w:tr w:rsidR="009C3603" w:rsidRPr="00750392" w:rsidTr="00475513">
        <w:tc>
          <w:tcPr>
            <w:tcW w:w="738"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Глубина</w:t>
            </w:r>
          </w:p>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взятия</w:t>
            </w:r>
          </w:p>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образца, см</w:t>
            </w:r>
          </w:p>
        </w:tc>
        <w:tc>
          <w:tcPr>
            <w:tcW w:w="292"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рН</w:t>
            </w:r>
          </w:p>
        </w:tc>
        <w:tc>
          <w:tcPr>
            <w:tcW w:w="515"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Гумус %, по</w:t>
            </w:r>
          </w:p>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Тюрину</w:t>
            </w:r>
          </w:p>
        </w:tc>
        <w:tc>
          <w:tcPr>
            <w:tcW w:w="1250"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Щелочногидролизуемый азот по Корнфилду, мг/кг</w:t>
            </w:r>
          </w:p>
        </w:tc>
        <w:tc>
          <w:tcPr>
            <w:tcW w:w="1177"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Подвижный Р</w:t>
            </w:r>
            <w:r w:rsidRPr="00475513">
              <w:rPr>
                <w:rFonts w:ascii="Times New Roman" w:hAnsi="Times New Roman"/>
                <w:color w:val="000000"/>
                <w:sz w:val="20"/>
                <w:szCs w:val="20"/>
                <w:vertAlign w:val="subscript"/>
                <w:lang w:eastAsia="ru-RU"/>
              </w:rPr>
              <w:t>2</w:t>
            </w:r>
            <w:r w:rsidRPr="00475513">
              <w:rPr>
                <w:rFonts w:ascii="Times New Roman" w:hAnsi="Times New Roman"/>
                <w:color w:val="000000"/>
                <w:sz w:val="20"/>
                <w:szCs w:val="20"/>
                <w:lang w:eastAsia="ru-RU"/>
              </w:rPr>
              <w:t>О</w:t>
            </w:r>
            <w:r w:rsidRPr="00475513">
              <w:rPr>
                <w:rFonts w:ascii="Times New Roman" w:hAnsi="Times New Roman"/>
                <w:color w:val="000000"/>
                <w:sz w:val="20"/>
                <w:szCs w:val="20"/>
                <w:vertAlign w:val="subscript"/>
                <w:lang w:eastAsia="ru-RU"/>
              </w:rPr>
              <w:t>5</w:t>
            </w:r>
            <w:r w:rsidRPr="00475513">
              <w:rPr>
                <w:rFonts w:ascii="Times New Roman" w:hAnsi="Times New Roman"/>
                <w:color w:val="000000"/>
                <w:sz w:val="20"/>
                <w:szCs w:val="20"/>
                <w:lang w:eastAsia="ru-RU"/>
              </w:rPr>
              <w:t xml:space="preserve"> по</w:t>
            </w:r>
          </w:p>
          <w:p w:rsidR="009C3603" w:rsidRPr="00475513" w:rsidRDefault="009C3603" w:rsidP="0085305E">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Чирикову, мг/кг</w:t>
            </w:r>
          </w:p>
        </w:tc>
        <w:tc>
          <w:tcPr>
            <w:tcW w:w="1029" w:type="pct"/>
          </w:tcPr>
          <w:p w:rsidR="009C3603" w:rsidRPr="00475513" w:rsidRDefault="009C3603" w:rsidP="0085305E">
            <w:pPr>
              <w:spacing w:after="0" w:line="240" w:lineRule="auto"/>
              <w:rPr>
                <w:rFonts w:ascii="Times New Roman" w:hAnsi="Times New Roman"/>
                <w:color w:val="000000"/>
                <w:sz w:val="20"/>
                <w:szCs w:val="20"/>
                <w:lang w:eastAsia="ru-RU"/>
              </w:rPr>
            </w:pPr>
            <w:r w:rsidRPr="00475513">
              <w:rPr>
                <w:rFonts w:ascii="Times New Roman" w:hAnsi="Times New Roman"/>
                <w:color w:val="000000"/>
                <w:sz w:val="20"/>
                <w:szCs w:val="20"/>
                <w:lang w:eastAsia="ru-RU"/>
              </w:rPr>
              <w:t>Обменный</w:t>
            </w:r>
          </w:p>
          <w:p w:rsidR="009C3603" w:rsidRPr="00475513" w:rsidRDefault="009C3603" w:rsidP="0085305E">
            <w:pPr>
              <w:spacing w:after="0" w:line="240" w:lineRule="auto"/>
              <w:rPr>
                <w:rFonts w:ascii="Times New Roman" w:hAnsi="Times New Roman"/>
                <w:color w:val="000000"/>
                <w:sz w:val="20"/>
                <w:szCs w:val="20"/>
                <w:lang w:eastAsia="ru-RU"/>
              </w:rPr>
            </w:pPr>
            <w:r w:rsidRPr="00475513">
              <w:rPr>
                <w:rFonts w:ascii="Times New Roman" w:hAnsi="Times New Roman"/>
                <w:color w:val="000000"/>
                <w:sz w:val="20"/>
                <w:szCs w:val="20"/>
                <w:lang w:eastAsia="ru-RU"/>
              </w:rPr>
              <w:t>К</w:t>
            </w:r>
            <w:r w:rsidRPr="00475513">
              <w:rPr>
                <w:rFonts w:ascii="Times New Roman" w:hAnsi="Times New Roman"/>
                <w:color w:val="000000"/>
                <w:sz w:val="20"/>
                <w:szCs w:val="20"/>
                <w:vertAlign w:val="subscript"/>
                <w:lang w:eastAsia="ru-RU"/>
              </w:rPr>
              <w:t>2</w:t>
            </w:r>
            <w:r w:rsidRPr="00475513">
              <w:rPr>
                <w:rFonts w:ascii="Times New Roman" w:hAnsi="Times New Roman"/>
                <w:color w:val="000000"/>
                <w:sz w:val="20"/>
                <w:szCs w:val="20"/>
                <w:lang w:eastAsia="ru-RU"/>
              </w:rPr>
              <w:t>О по</w:t>
            </w:r>
          </w:p>
          <w:p w:rsidR="009C3603" w:rsidRPr="00475513" w:rsidRDefault="009C3603" w:rsidP="0085305E">
            <w:pPr>
              <w:spacing w:after="0" w:line="240" w:lineRule="auto"/>
              <w:rPr>
                <w:rFonts w:ascii="Times New Roman" w:hAnsi="Times New Roman"/>
                <w:color w:val="000000"/>
                <w:sz w:val="20"/>
                <w:szCs w:val="20"/>
                <w:lang w:eastAsia="ru-RU"/>
              </w:rPr>
            </w:pPr>
            <w:r w:rsidRPr="00475513">
              <w:rPr>
                <w:rFonts w:ascii="Times New Roman" w:hAnsi="Times New Roman"/>
                <w:color w:val="000000"/>
                <w:sz w:val="20"/>
                <w:szCs w:val="20"/>
                <w:lang w:eastAsia="ru-RU"/>
              </w:rPr>
              <w:t>Чирикову, мг/кг</w:t>
            </w:r>
          </w:p>
        </w:tc>
      </w:tr>
      <w:tr w:rsidR="009C3603" w:rsidRPr="00750392" w:rsidTr="00475513">
        <w:trPr>
          <w:cantSplit/>
        </w:trPr>
        <w:tc>
          <w:tcPr>
            <w:tcW w:w="738"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0-20</w:t>
            </w:r>
          </w:p>
        </w:tc>
        <w:tc>
          <w:tcPr>
            <w:tcW w:w="292"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6,5</w:t>
            </w:r>
          </w:p>
        </w:tc>
        <w:tc>
          <w:tcPr>
            <w:tcW w:w="515"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4,4</w:t>
            </w:r>
          </w:p>
        </w:tc>
        <w:tc>
          <w:tcPr>
            <w:tcW w:w="1250"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169,6</w:t>
            </w:r>
          </w:p>
        </w:tc>
        <w:tc>
          <w:tcPr>
            <w:tcW w:w="1177"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82,4</w:t>
            </w:r>
          </w:p>
        </w:tc>
        <w:tc>
          <w:tcPr>
            <w:tcW w:w="1029"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95,2</w:t>
            </w:r>
          </w:p>
        </w:tc>
      </w:tr>
      <w:tr w:rsidR="009C3603" w:rsidRPr="00750392" w:rsidTr="00475513">
        <w:trPr>
          <w:cantSplit/>
          <w:trHeight w:val="218"/>
        </w:trPr>
        <w:tc>
          <w:tcPr>
            <w:tcW w:w="738"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20-30</w:t>
            </w:r>
          </w:p>
        </w:tc>
        <w:tc>
          <w:tcPr>
            <w:tcW w:w="292"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6,5</w:t>
            </w:r>
          </w:p>
        </w:tc>
        <w:tc>
          <w:tcPr>
            <w:tcW w:w="515"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4,1</w:t>
            </w:r>
          </w:p>
        </w:tc>
        <w:tc>
          <w:tcPr>
            <w:tcW w:w="1250"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163,1</w:t>
            </w:r>
          </w:p>
        </w:tc>
        <w:tc>
          <w:tcPr>
            <w:tcW w:w="1177"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71,7</w:t>
            </w:r>
          </w:p>
        </w:tc>
        <w:tc>
          <w:tcPr>
            <w:tcW w:w="1029"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77,8</w:t>
            </w:r>
          </w:p>
        </w:tc>
      </w:tr>
      <w:tr w:rsidR="009C3603" w:rsidRPr="00750392" w:rsidTr="00475513">
        <w:trPr>
          <w:cantSplit/>
          <w:trHeight w:val="261"/>
        </w:trPr>
        <w:tc>
          <w:tcPr>
            <w:tcW w:w="738"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30-40</w:t>
            </w:r>
          </w:p>
        </w:tc>
        <w:tc>
          <w:tcPr>
            <w:tcW w:w="292"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6,7</w:t>
            </w:r>
          </w:p>
        </w:tc>
        <w:tc>
          <w:tcPr>
            <w:tcW w:w="515"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2,6</w:t>
            </w:r>
          </w:p>
        </w:tc>
        <w:tc>
          <w:tcPr>
            <w:tcW w:w="1250"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153,0</w:t>
            </w:r>
          </w:p>
        </w:tc>
        <w:tc>
          <w:tcPr>
            <w:tcW w:w="1177"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44,6</w:t>
            </w:r>
          </w:p>
        </w:tc>
        <w:tc>
          <w:tcPr>
            <w:tcW w:w="1029" w:type="pct"/>
          </w:tcPr>
          <w:p w:rsidR="009C3603" w:rsidRPr="00475513" w:rsidRDefault="009C3603" w:rsidP="00615D32">
            <w:pPr>
              <w:spacing w:after="0" w:line="240" w:lineRule="auto"/>
              <w:jc w:val="center"/>
              <w:rPr>
                <w:rFonts w:ascii="Times New Roman" w:hAnsi="Times New Roman"/>
                <w:color w:val="000000"/>
                <w:sz w:val="20"/>
                <w:szCs w:val="20"/>
                <w:lang w:eastAsia="ru-RU"/>
              </w:rPr>
            </w:pPr>
            <w:r w:rsidRPr="00475513">
              <w:rPr>
                <w:rFonts w:ascii="Times New Roman" w:hAnsi="Times New Roman"/>
                <w:color w:val="000000"/>
                <w:sz w:val="20"/>
                <w:szCs w:val="20"/>
                <w:lang w:eastAsia="ru-RU"/>
              </w:rPr>
              <w:t>48,5</w:t>
            </w:r>
          </w:p>
        </w:tc>
      </w:tr>
    </w:tbl>
    <w:p w:rsidR="009C3603" w:rsidRPr="003B6BAD" w:rsidRDefault="009C3603" w:rsidP="00615D32">
      <w:pPr>
        <w:spacing w:after="0" w:line="240" w:lineRule="auto"/>
        <w:ind w:firstLine="567"/>
        <w:jc w:val="both"/>
        <w:rPr>
          <w:rFonts w:ascii="Times New Roman" w:hAnsi="Times New Roman"/>
          <w:color w:val="000000"/>
          <w:sz w:val="24"/>
          <w:szCs w:val="24"/>
          <w:lang w:eastAsia="ru-RU"/>
        </w:rPr>
      </w:pP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Содержание гумуса в пахотном слое данных почв составляет 4,4%, вниз по профилю количество его заметно снижается до 2,6%. Величина емкости поглощения в пахотном слое составляет 38,0 мг/экв. на 100 г почвы.</w:t>
      </w: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Морфологические признаки генетических горизонтов описаны в следующих разрезах:</w:t>
      </w: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А+В пах 0 – 30/30 см. – влажный, темно – серый, комковатый, слабо уплотнен, пористая, корни растений.</w:t>
      </w: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В</w:t>
      </w:r>
      <w:r w:rsidRPr="008F74D1">
        <w:rPr>
          <w:rFonts w:ascii="Times New Roman" w:hAnsi="Times New Roman"/>
          <w:color w:val="000000"/>
          <w:sz w:val="28"/>
          <w:szCs w:val="28"/>
          <w:vertAlign w:val="subscript"/>
          <w:lang w:eastAsia="ru-RU"/>
        </w:rPr>
        <w:t>1</w:t>
      </w:r>
      <w:r w:rsidRPr="008F74D1">
        <w:rPr>
          <w:rFonts w:ascii="Times New Roman" w:hAnsi="Times New Roman"/>
          <w:color w:val="000000"/>
          <w:sz w:val="28"/>
          <w:szCs w:val="28"/>
          <w:lang w:eastAsia="ru-RU"/>
        </w:rPr>
        <w:t xml:space="preserve"> 30 – 42/12 см. – темно – серый, комковато, слабо уплотнен, корни, переход постепенный.</w:t>
      </w: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В</w:t>
      </w:r>
      <w:r w:rsidRPr="008F74D1">
        <w:rPr>
          <w:rFonts w:ascii="Times New Roman" w:hAnsi="Times New Roman"/>
          <w:color w:val="000000"/>
          <w:sz w:val="28"/>
          <w:szCs w:val="28"/>
          <w:vertAlign w:val="subscript"/>
          <w:lang w:eastAsia="ru-RU"/>
        </w:rPr>
        <w:t>2</w:t>
      </w:r>
      <w:r w:rsidRPr="008F74D1">
        <w:rPr>
          <w:rFonts w:ascii="Times New Roman" w:hAnsi="Times New Roman"/>
          <w:color w:val="000000"/>
          <w:sz w:val="28"/>
          <w:szCs w:val="28"/>
          <w:lang w:eastAsia="ru-RU"/>
        </w:rPr>
        <w:t xml:space="preserve"> 42 – 70/28 см. – серый с буроватым оттенком, комковато – зернистая, уплотнен, переход ясный.</w:t>
      </w: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Вс 70 – 144/44 см. – темно – бурый зерноватый, слабо уплотнен, карбонатная плесень, переход ясный.</w:t>
      </w: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С 144 – 130/16 см. – бурый с белесым оттенком, бесструктурный, уплотнен, карбонатная плесень, жилки.</w:t>
      </w: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Мощность гумусового профиля (А+В) в среднем 63 см.</w:t>
      </w:r>
      <w:r>
        <w:rPr>
          <w:rFonts w:ascii="Times New Roman" w:hAnsi="Times New Roman"/>
          <w:color w:val="000000"/>
          <w:sz w:val="28"/>
          <w:szCs w:val="28"/>
          <w:lang w:eastAsia="ru-RU"/>
        </w:rPr>
        <w:t xml:space="preserve"> </w:t>
      </w:r>
      <w:r w:rsidRPr="008F74D1">
        <w:rPr>
          <w:rFonts w:ascii="Times New Roman" w:hAnsi="Times New Roman"/>
          <w:color w:val="000000"/>
          <w:sz w:val="28"/>
          <w:szCs w:val="28"/>
          <w:lang w:eastAsia="ru-RU"/>
        </w:rPr>
        <w:t>Морфологический профиль их состоит из пахотного слоя темно-серой окраски, порошистой структуры; горизонт В</w:t>
      </w:r>
      <w:r w:rsidRPr="008F74D1">
        <w:rPr>
          <w:rFonts w:ascii="Times New Roman" w:hAnsi="Times New Roman"/>
          <w:color w:val="000000"/>
          <w:sz w:val="28"/>
          <w:szCs w:val="28"/>
          <w:vertAlign w:val="subscript"/>
          <w:lang w:eastAsia="ru-RU"/>
        </w:rPr>
        <w:t>1</w:t>
      </w:r>
      <w:r w:rsidRPr="008F74D1">
        <w:rPr>
          <w:rFonts w:ascii="Times New Roman" w:hAnsi="Times New Roman"/>
          <w:color w:val="000000"/>
          <w:sz w:val="28"/>
          <w:szCs w:val="28"/>
          <w:lang w:eastAsia="ru-RU"/>
        </w:rPr>
        <w:t xml:space="preserve"> темно-серый, буровато-зерни</w:t>
      </w:r>
      <w:r>
        <w:rPr>
          <w:rFonts w:ascii="Times New Roman" w:hAnsi="Times New Roman"/>
          <w:color w:val="000000"/>
          <w:sz w:val="28"/>
          <w:szCs w:val="28"/>
          <w:lang w:eastAsia="ru-RU"/>
        </w:rPr>
        <w:t>с</w:t>
      </w:r>
      <w:r w:rsidRPr="008F74D1">
        <w:rPr>
          <w:rFonts w:ascii="Times New Roman" w:hAnsi="Times New Roman"/>
          <w:color w:val="000000"/>
          <w:sz w:val="28"/>
          <w:szCs w:val="28"/>
          <w:lang w:eastAsia="ru-RU"/>
        </w:rPr>
        <w:t>тый; горизонт В</w:t>
      </w:r>
      <w:r w:rsidRPr="008F74D1">
        <w:rPr>
          <w:rFonts w:ascii="Times New Roman" w:hAnsi="Times New Roman"/>
          <w:color w:val="000000"/>
          <w:sz w:val="28"/>
          <w:szCs w:val="28"/>
          <w:vertAlign w:val="subscript"/>
          <w:lang w:eastAsia="ru-RU"/>
        </w:rPr>
        <w:t>2</w:t>
      </w:r>
      <w:r w:rsidRPr="008F74D1">
        <w:rPr>
          <w:rFonts w:ascii="Times New Roman" w:hAnsi="Times New Roman"/>
          <w:color w:val="000000"/>
          <w:sz w:val="28"/>
          <w:szCs w:val="28"/>
          <w:lang w:eastAsia="ru-RU"/>
        </w:rPr>
        <w:t xml:space="preserve"> – коричневой окраски; мелко – ореховато – комковатой структуры; переходный горизонт ВС темно – бурый с комковатой структурой с гумусовыми затеками. Ниже залегает почвообразующая порода, бесструктурная, переходный горизонт и подстилающая порода имеет плотное отложение.</w:t>
      </w:r>
    </w:p>
    <w:p w:rsidR="009C3603" w:rsidRPr="008F74D1" w:rsidRDefault="009C3603" w:rsidP="002C4716">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Гранулометрический состав тяжелосуглинистый</w:t>
      </w:r>
      <w:r>
        <w:rPr>
          <w:rFonts w:ascii="Times New Roman" w:hAnsi="Times New Roman"/>
          <w:color w:val="000000"/>
          <w:sz w:val="28"/>
          <w:szCs w:val="28"/>
          <w:lang w:eastAsia="ru-RU"/>
        </w:rPr>
        <w:t xml:space="preserve"> (табл. 2)</w:t>
      </w:r>
      <w:r w:rsidRPr="008F74D1">
        <w:rPr>
          <w:rFonts w:ascii="Times New Roman" w:hAnsi="Times New Roman"/>
          <w:color w:val="000000"/>
          <w:sz w:val="28"/>
          <w:szCs w:val="28"/>
          <w:lang w:eastAsia="ru-RU"/>
        </w:rPr>
        <w:t>. Содержание частиц «физические глины» в пахотном слое составляет 53,1%. Из фракции гранулометрического состава преобладают фракции крупной пыли (26,7%) и ила (26,2%). Направленных изменений в распределении крупной пыли по профилю не наблюдается, а ил в горизонте В</w:t>
      </w:r>
      <w:r w:rsidRPr="008F74D1">
        <w:rPr>
          <w:rFonts w:ascii="Times New Roman" w:hAnsi="Times New Roman"/>
          <w:color w:val="000000"/>
          <w:sz w:val="28"/>
          <w:szCs w:val="28"/>
          <w:vertAlign w:val="subscript"/>
          <w:lang w:eastAsia="ru-RU"/>
        </w:rPr>
        <w:t>1</w:t>
      </w:r>
      <w:r w:rsidRPr="008F74D1">
        <w:rPr>
          <w:rFonts w:ascii="Times New Roman" w:hAnsi="Times New Roman"/>
          <w:color w:val="000000"/>
          <w:sz w:val="28"/>
          <w:szCs w:val="28"/>
          <w:lang w:eastAsia="ru-RU"/>
        </w:rPr>
        <w:t xml:space="preserve"> и В</w:t>
      </w:r>
      <w:r w:rsidRPr="008F74D1">
        <w:rPr>
          <w:rFonts w:ascii="Times New Roman" w:hAnsi="Times New Roman"/>
          <w:color w:val="000000"/>
          <w:sz w:val="28"/>
          <w:szCs w:val="28"/>
          <w:vertAlign w:val="subscript"/>
          <w:lang w:eastAsia="ru-RU"/>
        </w:rPr>
        <w:t>2</w:t>
      </w:r>
      <w:r w:rsidRPr="008F74D1">
        <w:rPr>
          <w:rFonts w:ascii="Times New Roman" w:hAnsi="Times New Roman"/>
          <w:color w:val="000000"/>
          <w:sz w:val="28"/>
          <w:szCs w:val="28"/>
          <w:lang w:eastAsia="ru-RU"/>
        </w:rPr>
        <w:t xml:space="preserve"> возрастает (до 28,8% и 37,0% соответственно), а затем постепенно уменьшается (33,8% в почвообразующей породе). Удельный вес возрастает от 2,64 г/куб.см. в пахотном слое до 2,70 г/куб.см. – в почвообразующей породе.</w:t>
      </w:r>
    </w:p>
    <w:p w:rsidR="009C3603" w:rsidRPr="008F74D1" w:rsidRDefault="009C3603" w:rsidP="002C4716">
      <w:pPr>
        <w:spacing w:after="0" w:line="360" w:lineRule="auto"/>
        <w:jc w:val="center"/>
        <w:rPr>
          <w:rFonts w:ascii="Times New Roman" w:hAnsi="Times New Roman"/>
          <w:color w:val="000000"/>
          <w:sz w:val="28"/>
          <w:szCs w:val="28"/>
          <w:lang w:eastAsia="ru-RU"/>
        </w:rPr>
      </w:pPr>
      <w:r w:rsidRPr="008F74D1">
        <w:rPr>
          <w:rFonts w:ascii="Times New Roman" w:hAnsi="Times New Roman"/>
          <w:color w:val="000000"/>
          <w:sz w:val="28"/>
          <w:szCs w:val="28"/>
          <w:lang w:eastAsia="ru-RU"/>
        </w:rPr>
        <w:t>Таблица 2 – Гранулометрический состав почвы опытного участка – чернозема выщелоченного малогумусного тяжелосуглинистого</w:t>
      </w: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336"/>
        <w:gridCol w:w="936"/>
        <w:gridCol w:w="1337"/>
        <w:gridCol w:w="1203"/>
        <w:gridCol w:w="1470"/>
        <w:gridCol w:w="936"/>
        <w:gridCol w:w="934"/>
        <w:gridCol w:w="932"/>
      </w:tblGrid>
      <w:tr w:rsidR="009C3603" w:rsidRPr="00750392" w:rsidTr="002C4716">
        <w:trPr>
          <w:cantSplit/>
        </w:trPr>
        <w:tc>
          <w:tcPr>
            <w:tcW w:w="736" w:type="pct"/>
            <w:vMerge w:val="restar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Глубина взятия образцов, см</w:t>
            </w:r>
          </w:p>
        </w:tc>
        <w:tc>
          <w:tcPr>
            <w:tcW w:w="515" w:type="pct"/>
            <w:vMerge w:val="restar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Плотность почвы г/куб.см.</w:t>
            </w:r>
          </w:p>
        </w:tc>
        <w:tc>
          <w:tcPr>
            <w:tcW w:w="736" w:type="pct"/>
            <w:vMerge w:val="restar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Порозность (в % от объема почв)</w:t>
            </w:r>
          </w:p>
        </w:tc>
        <w:tc>
          <w:tcPr>
            <w:tcW w:w="1471" w:type="pct"/>
            <w:gridSpan w:val="2"/>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Структурный состав в % от 0,25 – 10 мм просеивание</w:t>
            </w:r>
          </w:p>
        </w:tc>
        <w:tc>
          <w:tcPr>
            <w:tcW w:w="515" w:type="pct"/>
            <w:vMerge w:val="restar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Дисперсность, %</w:t>
            </w:r>
          </w:p>
        </w:tc>
        <w:tc>
          <w:tcPr>
            <w:tcW w:w="514" w:type="pct"/>
            <w:vMerge w:val="restar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Структурность, %</w:t>
            </w:r>
          </w:p>
        </w:tc>
        <w:tc>
          <w:tcPr>
            <w:tcW w:w="514" w:type="pct"/>
            <w:vMerge w:val="restar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Агрегатность, %</w:t>
            </w:r>
          </w:p>
        </w:tc>
      </w:tr>
      <w:tr w:rsidR="009C3603" w:rsidRPr="00750392" w:rsidTr="002C4716">
        <w:trPr>
          <w:cantSplit/>
        </w:trPr>
        <w:tc>
          <w:tcPr>
            <w:tcW w:w="736" w:type="pct"/>
            <w:vMerge/>
          </w:tcPr>
          <w:p w:rsidR="009C3603" w:rsidRPr="002C4716" w:rsidRDefault="009C3603" w:rsidP="00615D32">
            <w:pPr>
              <w:spacing w:after="0" w:line="240" w:lineRule="auto"/>
              <w:jc w:val="center"/>
              <w:rPr>
                <w:rFonts w:ascii="Times New Roman" w:hAnsi="Times New Roman"/>
                <w:color w:val="000000"/>
                <w:sz w:val="20"/>
                <w:szCs w:val="20"/>
                <w:lang w:eastAsia="ru-RU"/>
              </w:rPr>
            </w:pPr>
          </w:p>
        </w:tc>
        <w:tc>
          <w:tcPr>
            <w:tcW w:w="515" w:type="pct"/>
            <w:vMerge/>
          </w:tcPr>
          <w:p w:rsidR="009C3603" w:rsidRPr="002C4716" w:rsidRDefault="009C3603" w:rsidP="00615D32">
            <w:pPr>
              <w:spacing w:after="0" w:line="240" w:lineRule="auto"/>
              <w:jc w:val="center"/>
              <w:rPr>
                <w:rFonts w:ascii="Times New Roman" w:hAnsi="Times New Roman"/>
                <w:color w:val="000000"/>
                <w:sz w:val="20"/>
                <w:szCs w:val="20"/>
                <w:lang w:eastAsia="ru-RU"/>
              </w:rPr>
            </w:pPr>
          </w:p>
        </w:tc>
        <w:tc>
          <w:tcPr>
            <w:tcW w:w="736" w:type="pct"/>
            <w:vMerge/>
          </w:tcPr>
          <w:p w:rsidR="009C3603" w:rsidRPr="002C4716" w:rsidRDefault="009C3603" w:rsidP="00615D32">
            <w:pPr>
              <w:spacing w:after="0" w:line="240" w:lineRule="auto"/>
              <w:jc w:val="center"/>
              <w:rPr>
                <w:rFonts w:ascii="Times New Roman" w:hAnsi="Times New Roman"/>
                <w:color w:val="000000"/>
                <w:sz w:val="20"/>
                <w:szCs w:val="20"/>
                <w:lang w:eastAsia="ru-RU"/>
              </w:rPr>
            </w:pPr>
          </w:p>
        </w:tc>
        <w:tc>
          <w:tcPr>
            <w:tcW w:w="662"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сухое</w:t>
            </w:r>
          </w:p>
        </w:tc>
        <w:tc>
          <w:tcPr>
            <w:tcW w:w="809"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мокрое</w:t>
            </w:r>
          </w:p>
        </w:tc>
        <w:tc>
          <w:tcPr>
            <w:tcW w:w="515" w:type="pct"/>
            <w:vMerge/>
          </w:tcPr>
          <w:p w:rsidR="009C3603" w:rsidRPr="002C4716" w:rsidRDefault="009C3603" w:rsidP="00615D32">
            <w:pPr>
              <w:spacing w:after="0" w:line="240" w:lineRule="auto"/>
              <w:jc w:val="center"/>
              <w:rPr>
                <w:rFonts w:ascii="Times New Roman" w:hAnsi="Times New Roman"/>
                <w:color w:val="000000"/>
                <w:sz w:val="20"/>
                <w:szCs w:val="20"/>
                <w:lang w:eastAsia="ru-RU"/>
              </w:rPr>
            </w:pPr>
          </w:p>
        </w:tc>
        <w:tc>
          <w:tcPr>
            <w:tcW w:w="514" w:type="pct"/>
            <w:vMerge/>
          </w:tcPr>
          <w:p w:rsidR="009C3603" w:rsidRPr="002C4716" w:rsidRDefault="009C3603" w:rsidP="00615D32">
            <w:pPr>
              <w:spacing w:after="0" w:line="240" w:lineRule="auto"/>
              <w:jc w:val="center"/>
              <w:rPr>
                <w:rFonts w:ascii="Times New Roman" w:hAnsi="Times New Roman"/>
                <w:color w:val="000000"/>
                <w:sz w:val="20"/>
                <w:szCs w:val="20"/>
                <w:lang w:eastAsia="ru-RU"/>
              </w:rPr>
            </w:pPr>
          </w:p>
        </w:tc>
        <w:tc>
          <w:tcPr>
            <w:tcW w:w="514" w:type="pct"/>
            <w:vMerge/>
          </w:tcPr>
          <w:p w:rsidR="009C3603" w:rsidRPr="002C4716" w:rsidRDefault="009C3603" w:rsidP="00615D32">
            <w:pPr>
              <w:spacing w:after="0" w:line="240" w:lineRule="auto"/>
              <w:jc w:val="center"/>
              <w:rPr>
                <w:rFonts w:ascii="Times New Roman" w:hAnsi="Times New Roman"/>
                <w:color w:val="000000"/>
                <w:sz w:val="20"/>
                <w:szCs w:val="20"/>
                <w:lang w:eastAsia="ru-RU"/>
              </w:rPr>
            </w:pPr>
          </w:p>
        </w:tc>
      </w:tr>
      <w:tr w:rsidR="009C3603" w:rsidRPr="00750392" w:rsidTr="002C4716">
        <w:tc>
          <w:tcPr>
            <w:tcW w:w="736"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0-20</w:t>
            </w:r>
          </w:p>
        </w:tc>
        <w:tc>
          <w:tcPr>
            <w:tcW w:w="515"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1,09</w:t>
            </w:r>
          </w:p>
        </w:tc>
        <w:tc>
          <w:tcPr>
            <w:tcW w:w="736"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58,2</w:t>
            </w:r>
          </w:p>
        </w:tc>
        <w:tc>
          <w:tcPr>
            <w:tcW w:w="662"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67,5</w:t>
            </w:r>
          </w:p>
        </w:tc>
        <w:tc>
          <w:tcPr>
            <w:tcW w:w="809"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63,1</w:t>
            </w:r>
          </w:p>
        </w:tc>
        <w:tc>
          <w:tcPr>
            <w:tcW w:w="515"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6,5</w:t>
            </w:r>
          </w:p>
        </w:tc>
        <w:tc>
          <w:tcPr>
            <w:tcW w:w="514"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93,5</w:t>
            </w:r>
          </w:p>
        </w:tc>
        <w:tc>
          <w:tcPr>
            <w:tcW w:w="514"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83,0</w:t>
            </w:r>
          </w:p>
        </w:tc>
      </w:tr>
      <w:tr w:rsidR="009C3603" w:rsidRPr="00750392" w:rsidTr="002C4716">
        <w:tc>
          <w:tcPr>
            <w:tcW w:w="736"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20-40</w:t>
            </w:r>
          </w:p>
        </w:tc>
        <w:tc>
          <w:tcPr>
            <w:tcW w:w="515"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1,10</w:t>
            </w:r>
          </w:p>
        </w:tc>
        <w:tc>
          <w:tcPr>
            <w:tcW w:w="736"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55,9</w:t>
            </w:r>
          </w:p>
        </w:tc>
        <w:tc>
          <w:tcPr>
            <w:tcW w:w="662"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25,7</w:t>
            </w:r>
          </w:p>
        </w:tc>
        <w:tc>
          <w:tcPr>
            <w:tcW w:w="809"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74,0</w:t>
            </w:r>
          </w:p>
        </w:tc>
        <w:tc>
          <w:tcPr>
            <w:tcW w:w="515"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7,4</w:t>
            </w:r>
          </w:p>
        </w:tc>
        <w:tc>
          <w:tcPr>
            <w:tcW w:w="514"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92,0</w:t>
            </w:r>
          </w:p>
        </w:tc>
        <w:tc>
          <w:tcPr>
            <w:tcW w:w="514" w:type="pct"/>
          </w:tcPr>
          <w:p w:rsidR="009C3603" w:rsidRPr="002C4716" w:rsidRDefault="009C3603" w:rsidP="00615D32">
            <w:pPr>
              <w:spacing w:after="0" w:line="240" w:lineRule="auto"/>
              <w:jc w:val="center"/>
              <w:rPr>
                <w:rFonts w:ascii="Times New Roman" w:hAnsi="Times New Roman"/>
                <w:color w:val="000000"/>
                <w:sz w:val="20"/>
                <w:szCs w:val="20"/>
                <w:lang w:eastAsia="ru-RU"/>
              </w:rPr>
            </w:pPr>
            <w:r w:rsidRPr="002C4716">
              <w:rPr>
                <w:rFonts w:ascii="Times New Roman" w:hAnsi="Times New Roman"/>
                <w:color w:val="000000"/>
                <w:sz w:val="20"/>
                <w:szCs w:val="20"/>
                <w:lang w:eastAsia="ru-RU"/>
              </w:rPr>
              <w:t>90,0</w:t>
            </w:r>
          </w:p>
        </w:tc>
      </w:tr>
    </w:tbl>
    <w:p w:rsidR="009C3603" w:rsidRPr="002C4716" w:rsidRDefault="009C3603" w:rsidP="00615D32">
      <w:pPr>
        <w:spacing w:after="0" w:line="240" w:lineRule="auto"/>
        <w:ind w:firstLine="567"/>
        <w:jc w:val="both"/>
        <w:rPr>
          <w:rFonts w:ascii="Times New Roman" w:hAnsi="Times New Roman"/>
          <w:color w:val="000000"/>
          <w:sz w:val="24"/>
          <w:szCs w:val="24"/>
          <w:lang w:eastAsia="ru-RU"/>
        </w:rPr>
      </w:pP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Сумма поглощенных оснований в горизонте А достигает 40 мг. экв. на 100 г почвы. Мощность профиля достигает 63 см при мощности пахотного слоя А пах – 27 – 30 см.</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Гранулометрический состав почв в верхних горизонтах тяжелосуглинистый. По мощности гумусового горизонта почвы относятся к среднемощным – 74 см. </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Запасы гумуса 87,2 т/га бонитеты почв 70 баллов. Емкость поглощения – 37,9 мг-экв. на 100 г почвы. Сумма фракции менее 0,01 мм в пахотном слое – 56,9% В</w:t>
      </w:r>
      <w:r w:rsidRPr="008F74D1">
        <w:rPr>
          <w:rFonts w:ascii="Times New Roman" w:hAnsi="Times New Roman"/>
          <w:color w:val="000000"/>
          <w:sz w:val="28"/>
          <w:szCs w:val="28"/>
          <w:vertAlign w:val="subscript"/>
          <w:lang w:eastAsia="ru-RU"/>
        </w:rPr>
        <w:t>1</w:t>
      </w:r>
      <w:r w:rsidRPr="008F74D1">
        <w:rPr>
          <w:rFonts w:ascii="Times New Roman" w:hAnsi="Times New Roman"/>
          <w:color w:val="000000"/>
          <w:sz w:val="28"/>
          <w:szCs w:val="28"/>
          <w:lang w:eastAsia="ru-RU"/>
        </w:rPr>
        <w:t>, фракция крупной пыли – 0,25 – 0,05 (33,5%) становится глинистый, а затем тяжелосуглинистый. Плотность почвы в пахотном слое 1,09 г/см</w:t>
      </w:r>
      <w:r w:rsidRPr="008F74D1">
        <w:rPr>
          <w:rFonts w:ascii="Times New Roman" w:hAnsi="Times New Roman"/>
          <w:color w:val="000000"/>
          <w:sz w:val="28"/>
          <w:szCs w:val="28"/>
          <w:vertAlign w:val="superscript"/>
          <w:lang w:eastAsia="ru-RU"/>
        </w:rPr>
        <w:t>3</w:t>
      </w:r>
      <w:r w:rsidRPr="008F74D1">
        <w:rPr>
          <w:rFonts w:ascii="Times New Roman" w:hAnsi="Times New Roman"/>
          <w:color w:val="000000"/>
          <w:sz w:val="28"/>
          <w:szCs w:val="28"/>
          <w:lang w:eastAsia="ru-RU"/>
        </w:rPr>
        <w:t>, ниже – 1,11 г/см</w:t>
      </w:r>
      <w:r w:rsidRPr="008F74D1">
        <w:rPr>
          <w:rFonts w:ascii="Times New Roman" w:hAnsi="Times New Roman"/>
          <w:color w:val="000000"/>
          <w:sz w:val="28"/>
          <w:szCs w:val="28"/>
          <w:vertAlign w:val="superscript"/>
          <w:lang w:eastAsia="ru-RU"/>
        </w:rPr>
        <w:t>3</w:t>
      </w:r>
      <w:r w:rsidRPr="008F74D1">
        <w:rPr>
          <w:rFonts w:ascii="Times New Roman" w:hAnsi="Times New Roman"/>
          <w:color w:val="000000"/>
          <w:sz w:val="28"/>
          <w:szCs w:val="28"/>
          <w:lang w:eastAsia="ru-RU"/>
        </w:rPr>
        <w:t xml:space="preserve">. </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По данным микроагрегатного анализа в пахотном слое преобладают водоустойчивые микроагрегаты фракции мелкого песка (34,4 %). Порозность пахотного слоя удовлетворительная. Значение фактора структурности (67,2%) свидетельствует о высокой водоустойчивости микроагрегатов, немного уменьшается с глубиной (до 66,7 %). Степень агрегатности в пахотном слое (83,5 %), уменьшается в горизонте В</w:t>
      </w:r>
      <w:r w:rsidRPr="008F74D1">
        <w:rPr>
          <w:rFonts w:ascii="Times New Roman" w:hAnsi="Times New Roman"/>
          <w:color w:val="000000"/>
          <w:sz w:val="28"/>
          <w:szCs w:val="28"/>
          <w:vertAlign w:val="subscript"/>
          <w:lang w:eastAsia="ru-RU"/>
        </w:rPr>
        <w:t>1</w:t>
      </w:r>
      <w:r w:rsidRPr="008F74D1">
        <w:rPr>
          <w:rFonts w:ascii="Times New Roman" w:hAnsi="Times New Roman"/>
          <w:color w:val="000000"/>
          <w:sz w:val="28"/>
          <w:szCs w:val="28"/>
          <w:lang w:eastAsia="ru-RU"/>
        </w:rPr>
        <w:t xml:space="preserve"> (62,8%). По данным структурности анализа при сухом просеивании в пахотном слое и в горизонте В</w:t>
      </w:r>
      <w:r w:rsidRPr="008F74D1">
        <w:rPr>
          <w:rFonts w:ascii="Times New Roman" w:hAnsi="Times New Roman"/>
          <w:color w:val="000000"/>
          <w:sz w:val="28"/>
          <w:szCs w:val="28"/>
          <w:vertAlign w:val="subscript"/>
          <w:lang w:eastAsia="ru-RU"/>
        </w:rPr>
        <w:t>1</w:t>
      </w:r>
      <w:r w:rsidRPr="008F74D1">
        <w:rPr>
          <w:rFonts w:ascii="Times New Roman" w:hAnsi="Times New Roman"/>
          <w:color w:val="000000"/>
          <w:sz w:val="28"/>
          <w:szCs w:val="28"/>
          <w:lang w:eastAsia="ru-RU"/>
        </w:rPr>
        <w:t xml:space="preserve"> преобладают микроагрегаты размером более 10 мм (67,5 и 66,7% соответственно). При мокром просеивании в пахотном слое преобладают структурные агрегаты размером менее 0,25 мм (63,2%), в горизонте </w:t>
      </w:r>
      <w:r>
        <w:rPr>
          <w:rFonts w:ascii="Times New Roman" w:hAnsi="Times New Roman"/>
          <w:color w:val="000000"/>
          <w:sz w:val="28"/>
          <w:szCs w:val="28"/>
          <w:lang w:eastAsia="ru-RU"/>
        </w:rPr>
        <w:t xml:space="preserve">В </w:t>
      </w:r>
      <w:r w:rsidRPr="008F74D1">
        <w:rPr>
          <w:rFonts w:ascii="Times New Roman" w:hAnsi="Times New Roman"/>
          <w:color w:val="000000"/>
          <w:sz w:val="28"/>
          <w:szCs w:val="28"/>
          <w:lang w:eastAsia="ru-RU"/>
        </w:rPr>
        <w:t>размером</w:t>
      </w:r>
      <w:r>
        <w:rPr>
          <w:rFonts w:ascii="Times New Roman" w:hAnsi="Times New Roman"/>
          <w:color w:val="000000"/>
          <w:sz w:val="28"/>
          <w:szCs w:val="28"/>
          <w:lang w:eastAsia="ru-RU"/>
        </w:rPr>
        <w:t xml:space="preserve"> 0,25 – 0,50 мм </w:t>
      </w:r>
      <w:r w:rsidRPr="008F74D1">
        <w:rPr>
          <w:rFonts w:ascii="Times New Roman" w:hAnsi="Times New Roman"/>
          <w:color w:val="000000"/>
          <w:sz w:val="28"/>
          <w:szCs w:val="28"/>
          <w:lang w:eastAsia="ru-RU"/>
        </w:rPr>
        <w:t xml:space="preserve">(21,7%). </w:t>
      </w:r>
    </w:p>
    <w:p w:rsidR="009C3603" w:rsidRPr="008F74D1" w:rsidRDefault="009C3603" w:rsidP="00BD614D">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Структурное состояние воздушно – сухих агрегатов пахотного слоя горизонта В</w:t>
      </w:r>
      <w:r w:rsidRPr="008F74D1">
        <w:rPr>
          <w:rFonts w:ascii="Times New Roman" w:hAnsi="Times New Roman"/>
          <w:color w:val="000000"/>
          <w:sz w:val="28"/>
          <w:szCs w:val="28"/>
          <w:vertAlign w:val="subscript"/>
          <w:lang w:eastAsia="ru-RU"/>
        </w:rPr>
        <w:t>1</w:t>
      </w:r>
      <w:r w:rsidRPr="008F74D1">
        <w:rPr>
          <w:rFonts w:ascii="Times New Roman" w:hAnsi="Times New Roman"/>
          <w:color w:val="000000"/>
          <w:sz w:val="28"/>
          <w:szCs w:val="28"/>
          <w:lang w:eastAsia="ru-RU"/>
        </w:rPr>
        <w:t xml:space="preserve"> – удовлетворительное, а увлажненных – хорошее.</w:t>
      </w:r>
    </w:p>
    <w:p w:rsidR="009C3603" w:rsidRPr="008F74D1" w:rsidRDefault="009C3603" w:rsidP="002627BE">
      <w:pPr>
        <w:spacing w:after="0" w:line="360" w:lineRule="auto"/>
        <w:ind w:firstLine="709"/>
        <w:jc w:val="both"/>
        <w:rPr>
          <w:rFonts w:ascii="Times New Roman" w:hAnsi="Times New Roman"/>
          <w:b/>
          <w:color w:val="000000"/>
          <w:sz w:val="28"/>
          <w:szCs w:val="28"/>
          <w:lang w:eastAsia="ru-RU"/>
        </w:rPr>
      </w:pPr>
      <w:r w:rsidRPr="008F74D1">
        <w:rPr>
          <w:rFonts w:ascii="Times New Roman" w:hAnsi="Times New Roman"/>
          <w:color w:val="000000"/>
          <w:sz w:val="28"/>
          <w:szCs w:val="28"/>
          <w:lang w:eastAsia="ru-RU"/>
        </w:rPr>
        <w:t>Выше приведенные морфолого-генетические и агрохимические показатели выщелоченных черноземов позволяют считать эти почвы благоприятными для роста и развития, культурных растений, в том числе и чечевицы.</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По физико-географическому расположению район, где проводились исследования, относится к предгорной зоне. Эта зона характеризуется наличием спокойных горно-долинных ветров, оказывающих благоприятное влияние </w:t>
      </w:r>
      <w:r w:rsidRPr="0066638E">
        <w:rPr>
          <w:rFonts w:ascii="Times New Roman" w:hAnsi="Times New Roman"/>
          <w:color w:val="000000"/>
          <w:sz w:val="28"/>
          <w:szCs w:val="28"/>
          <w:lang w:eastAsia="ru-RU"/>
        </w:rPr>
        <w:t>на осадки, абсолютную и относительную влажность воздуха, температуру воздуха, почвы и другие</w:t>
      </w:r>
      <w:r w:rsidRPr="008F74D1">
        <w:rPr>
          <w:rFonts w:ascii="Times New Roman" w:hAnsi="Times New Roman"/>
          <w:color w:val="000000"/>
          <w:sz w:val="28"/>
          <w:szCs w:val="28"/>
          <w:lang w:eastAsia="ru-RU"/>
        </w:rPr>
        <w:t xml:space="preserve"> факторы (Зонн С.В., Герасимов И.П., 1964).</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Климат в предгорной зоне умеренно-влажный. С суммой температур по многолетним данным за период вегетации 3000-3200</w:t>
      </w:r>
      <w:r w:rsidRPr="008F74D1">
        <w:rPr>
          <w:rFonts w:ascii="Times New Roman" w:hAnsi="Times New Roman"/>
          <w:color w:val="000000"/>
          <w:sz w:val="28"/>
          <w:szCs w:val="28"/>
          <w:vertAlign w:val="superscript"/>
          <w:lang w:eastAsia="ru-RU"/>
        </w:rPr>
        <w:t>0</w:t>
      </w:r>
      <w:r w:rsidRPr="008F74D1">
        <w:rPr>
          <w:rFonts w:ascii="Times New Roman" w:hAnsi="Times New Roman"/>
          <w:color w:val="000000"/>
          <w:sz w:val="28"/>
          <w:szCs w:val="28"/>
          <w:lang w:eastAsia="ru-RU"/>
        </w:rPr>
        <w:t>С (данные Нальчикской метеостанции). Зима умеренно-теплая со среднемесячной температурой самого холодного месяца января – 4,5-5,0</w:t>
      </w:r>
      <w:r w:rsidRPr="008F74D1">
        <w:rPr>
          <w:rFonts w:ascii="Times New Roman" w:hAnsi="Times New Roman"/>
          <w:color w:val="000000"/>
          <w:sz w:val="28"/>
          <w:szCs w:val="28"/>
          <w:vertAlign w:val="superscript"/>
          <w:lang w:eastAsia="ru-RU"/>
        </w:rPr>
        <w:t>0</w:t>
      </w:r>
      <w:r w:rsidRPr="008F74D1">
        <w:rPr>
          <w:rFonts w:ascii="Times New Roman" w:hAnsi="Times New Roman"/>
          <w:color w:val="000000"/>
          <w:sz w:val="28"/>
          <w:szCs w:val="28"/>
          <w:lang w:eastAsia="ru-RU"/>
        </w:rPr>
        <w:t>С. Снежный покров небольшой и неустойчивый по годам составляет до 15 см. Снежный покров появляется в среднем в начале III декады ноября, в 40% зим он неустойчив. Некоторые зимы бесснежные. Со снежным покровом насчитывается 75-80 дней. Дней с оттепелями за зиму бывает около 50. Продолжительность безморозного периода составляет в среднем 185-200 дней.</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Сумма положительных температур в конце марта устойчиво переходит через 5,0</w:t>
      </w:r>
      <w:r w:rsidRPr="008F74D1">
        <w:rPr>
          <w:rFonts w:ascii="Times New Roman" w:hAnsi="Times New Roman"/>
          <w:color w:val="000000"/>
          <w:sz w:val="28"/>
          <w:szCs w:val="28"/>
          <w:vertAlign w:val="superscript"/>
          <w:lang w:eastAsia="ru-RU"/>
        </w:rPr>
        <w:t>0</w:t>
      </w:r>
      <w:r w:rsidRPr="008F74D1">
        <w:rPr>
          <w:rFonts w:ascii="Times New Roman" w:hAnsi="Times New Roman"/>
          <w:color w:val="000000"/>
          <w:sz w:val="28"/>
          <w:szCs w:val="28"/>
          <w:lang w:eastAsia="ru-RU"/>
        </w:rPr>
        <w:t>С. В середине апреля устанавливается жаркая погода, в отдельные дни температура может достигать +33</w:t>
      </w:r>
      <w:r w:rsidRPr="008F74D1">
        <w:rPr>
          <w:rFonts w:ascii="Times New Roman" w:hAnsi="Times New Roman"/>
          <w:color w:val="000000"/>
          <w:sz w:val="28"/>
          <w:szCs w:val="28"/>
          <w:vertAlign w:val="superscript"/>
          <w:lang w:eastAsia="ru-RU"/>
        </w:rPr>
        <w:t>0</w:t>
      </w:r>
      <w:r w:rsidRPr="008F74D1">
        <w:rPr>
          <w:rFonts w:ascii="Times New Roman" w:hAnsi="Times New Roman"/>
          <w:color w:val="000000"/>
          <w:sz w:val="28"/>
          <w:szCs w:val="28"/>
          <w:lang w:eastAsia="ru-RU"/>
        </w:rPr>
        <w:t>С. Лето жаркое, среднемесячная температура воздуха +18-22</w:t>
      </w:r>
      <w:r w:rsidRPr="008F74D1">
        <w:rPr>
          <w:rFonts w:ascii="Times New Roman" w:hAnsi="Times New Roman"/>
          <w:color w:val="000000"/>
          <w:sz w:val="28"/>
          <w:szCs w:val="28"/>
          <w:vertAlign w:val="superscript"/>
          <w:lang w:eastAsia="ru-RU"/>
        </w:rPr>
        <w:t>0</w:t>
      </w:r>
      <w:r w:rsidRPr="008F74D1">
        <w:rPr>
          <w:rFonts w:ascii="Times New Roman" w:hAnsi="Times New Roman"/>
          <w:color w:val="000000"/>
          <w:sz w:val="28"/>
          <w:szCs w:val="28"/>
          <w:lang w:eastAsia="ru-RU"/>
        </w:rPr>
        <w:t>С. Максимальная температура +37-39</w:t>
      </w:r>
      <w:r w:rsidRPr="008F74D1">
        <w:rPr>
          <w:rFonts w:ascii="Times New Roman" w:hAnsi="Times New Roman"/>
          <w:color w:val="000000"/>
          <w:sz w:val="28"/>
          <w:szCs w:val="28"/>
          <w:vertAlign w:val="superscript"/>
          <w:lang w:eastAsia="ru-RU"/>
        </w:rPr>
        <w:t>0</w:t>
      </w:r>
      <w:r w:rsidRPr="008F74D1">
        <w:rPr>
          <w:rFonts w:ascii="Times New Roman" w:hAnsi="Times New Roman"/>
          <w:color w:val="000000"/>
          <w:sz w:val="28"/>
          <w:szCs w:val="28"/>
          <w:lang w:eastAsia="ru-RU"/>
        </w:rPr>
        <w:t>С.</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Среднегодовое количество осадков в этой зоне по многолетним данным колеблется в пределах 450-600 мм. Однако отмечены годы, когда количество годовых осадков опускалось до 320 мм или повышалось до 700 мм. Осадки распределяются по временам года крайне неравномерно. В летние три месяца выпадает в среднем 190-210 мм, весной 125-200 мм, зимой (декабрь-февраль) 28-50 мм и осенью 70-110 мм. Относительная влажность воздуха в течение года имеет некоторые колебания. При среднегодовой влажности 76% максимальная влажность достигает 80-81% (март, октябрь и ноябрь) и наименьшая – 70% отмечается в августе. Недостатком климата предгорной зоны республики является возможность возникновения засухи и суховеев, в среднем в году число таких дней насчитывается от 8 до 20 дней, в отдельные годы до 30 дней. Наибольшее число их выпадает на июль-август и частично на сентябрь.</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В целом зону можно характеризовать как сравнительно теплой, с хорошим увлажнением, умеренно-жарким летом и теплой мягкой зимой, что может благоприятствовать получению высоких и устойчивых урожаев основных сельскохозяйственных культур.</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Описание погодных условий опытного участка приводится по материалам гидрометеостанции г. Нальчик. Территория учебно-</w:t>
      </w:r>
      <w:r>
        <w:rPr>
          <w:rFonts w:ascii="Times New Roman" w:hAnsi="Times New Roman"/>
          <w:color w:val="000000"/>
          <w:sz w:val="28"/>
          <w:szCs w:val="28"/>
          <w:lang w:eastAsia="ru-RU"/>
        </w:rPr>
        <w:t>производственного комплекса</w:t>
      </w:r>
      <w:r w:rsidRPr="008F74D1">
        <w:rPr>
          <w:rFonts w:ascii="Times New Roman" w:hAnsi="Times New Roman"/>
          <w:color w:val="000000"/>
          <w:sz w:val="28"/>
          <w:szCs w:val="28"/>
          <w:lang w:eastAsia="ru-RU"/>
        </w:rPr>
        <w:t xml:space="preserve"> КБГАУ находится на высоте 510-550 м над уровнем моря и входит в предгорную зону КБР.</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 2011</w:t>
      </w:r>
      <w:r>
        <w:rPr>
          <w:rFonts w:ascii="Times New Roman" w:hAnsi="Times New Roman"/>
          <w:color w:val="000000"/>
          <w:sz w:val="28"/>
          <w:szCs w:val="28"/>
          <w:lang w:eastAsia="ru-RU"/>
        </w:rPr>
        <w:t>-</w:t>
      </w:r>
      <w:r w:rsidRPr="008F74D1">
        <w:rPr>
          <w:rFonts w:ascii="Times New Roman" w:hAnsi="Times New Roman"/>
          <w:color w:val="000000"/>
          <w:sz w:val="28"/>
          <w:szCs w:val="28"/>
          <w:lang w:eastAsia="ru-RU"/>
        </w:rPr>
        <w:t>2012 сельскохозяйственный год характеризовался преобладанием положительных аномальных температур во все сезоны года (особенно зимой и во второй половине лета) и неравномерным выпадением и распределением осадков в летний период и составило 445 мм.</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2012</w:t>
      </w:r>
      <w:r>
        <w:rPr>
          <w:rFonts w:ascii="Times New Roman" w:hAnsi="Times New Roman"/>
          <w:color w:val="000000"/>
          <w:sz w:val="28"/>
          <w:szCs w:val="28"/>
          <w:lang w:eastAsia="ru-RU"/>
        </w:rPr>
        <w:t>-</w:t>
      </w:r>
      <w:r w:rsidRPr="008F74D1">
        <w:rPr>
          <w:rFonts w:ascii="Times New Roman" w:hAnsi="Times New Roman"/>
          <w:color w:val="000000"/>
          <w:sz w:val="28"/>
          <w:szCs w:val="28"/>
          <w:lang w:eastAsia="ru-RU"/>
        </w:rPr>
        <w:t xml:space="preserve">2013 сельскохозяйственный год среднесуточная температура воздуха была выше среднемноголетней за исключением мая и июля. Распределение и выпадение осадков в летний период было равномерным и за вегетационный период </w:t>
      </w:r>
      <w:r>
        <w:rPr>
          <w:rFonts w:ascii="Times New Roman" w:hAnsi="Times New Roman"/>
          <w:color w:val="000000"/>
          <w:sz w:val="28"/>
          <w:szCs w:val="28"/>
          <w:lang w:eastAsia="ru-RU"/>
        </w:rPr>
        <w:t>чечевицы</w:t>
      </w:r>
      <w:r w:rsidRPr="008F74D1">
        <w:rPr>
          <w:rFonts w:ascii="Times New Roman" w:hAnsi="Times New Roman"/>
          <w:color w:val="000000"/>
          <w:sz w:val="28"/>
          <w:szCs w:val="28"/>
          <w:lang w:eastAsia="ru-RU"/>
        </w:rPr>
        <w:t xml:space="preserve"> составило 286 мм.</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2013</w:t>
      </w:r>
      <w:r>
        <w:rPr>
          <w:rFonts w:ascii="Times New Roman" w:hAnsi="Times New Roman"/>
          <w:color w:val="000000"/>
          <w:sz w:val="28"/>
          <w:szCs w:val="28"/>
          <w:lang w:eastAsia="ru-RU"/>
        </w:rPr>
        <w:t>-</w:t>
      </w:r>
      <w:r w:rsidRPr="008F74D1">
        <w:rPr>
          <w:rFonts w:ascii="Times New Roman" w:hAnsi="Times New Roman"/>
          <w:color w:val="000000"/>
          <w:sz w:val="28"/>
          <w:szCs w:val="28"/>
          <w:lang w:eastAsia="ru-RU"/>
        </w:rPr>
        <w:t xml:space="preserve">2014 сельскохозяйственный год характеризовался преобладанием положительных температур за исключением апреля. Распределение и выпадение осадков в летний период было неравномерным и за вегетационный период </w:t>
      </w:r>
      <w:r>
        <w:rPr>
          <w:rFonts w:ascii="Times New Roman" w:hAnsi="Times New Roman"/>
          <w:color w:val="000000"/>
          <w:sz w:val="28"/>
          <w:szCs w:val="28"/>
          <w:lang w:eastAsia="ru-RU"/>
        </w:rPr>
        <w:t>чечевицы</w:t>
      </w:r>
      <w:r w:rsidRPr="008F74D1">
        <w:rPr>
          <w:rFonts w:ascii="Times New Roman" w:hAnsi="Times New Roman"/>
          <w:color w:val="000000"/>
          <w:sz w:val="28"/>
          <w:szCs w:val="28"/>
          <w:lang w:eastAsia="ru-RU"/>
        </w:rPr>
        <w:t xml:space="preserve"> составило 224 мм.</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Таким образом, самым благоприятным годом для возделывания на богаре выщелоченных черноземов Кабардино-Балкарии оказался 2012 г.</w:t>
      </w:r>
    </w:p>
    <w:p w:rsidR="009C3603" w:rsidRPr="008F74D1" w:rsidRDefault="009C3603" w:rsidP="002627BE">
      <w:pPr>
        <w:suppressAutoHyphens/>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В целом природные условия предгорной зоны благоприятны для возделывания и получения высоких урожаев основных сельскохозяйственных культур. Анализ метеорологических условий данного района (характерных для всей зоны) показывает, что здесь имеются большие резервы и возможности для получения высоких и стабильных урожаев зерна чечевицы.</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Степень отзывчивости клубеньковых бактерий определяли по: количеству, массе, размерам, форме и цвету клубеньков, следует отметить, что клубеньки на корнях появились на 5-6 день после фазы «Всходы», к фазе «Ветвление» на корнях были отмечены колонии клубеньков, к моменту появления клубеньки имели приплюснутую форму, к фазе «Бутонизация» клубеньки приобрели более округлую форму.</w:t>
      </w:r>
    </w:p>
    <w:p w:rsidR="009C3603" w:rsidRPr="008F74D1" w:rsidRDefault="009C3603" w:rsidP="002627BE">
      <w:pPr>
        <w:spacing w:after="0" w:line="360" w:lineRule="auto"/>
        <w:ind w:firstLine="709"/>
        <w:jc w:val="both"/>
        <w:rPr>
          <w:rFonts w:ascii="Times New Roman" w:hAnsi="Times New Roman"/>
          <w:color w:val="000000"/>
          <w:sz w:val="28"/>
          <w:szCs w:val="28"/>
        </w:rPr>
      </w:pPr>
      <w:r w:rsidRPr="008F74D1">
        <w:rPr>
          <w:rFonts w:ascii="Times New Roman" w:hAnsi="Times New Roman"/>
          <w:color w:val="000000"/>
          <w:sz w:val="28"/>
          <w:szCs w:val="28"/>
          <w:lang w:eastAsia="ru-RU"/>
        </w:rPr>
        <w:t xml:space="preserve">К моменту наступления фазы «Бутонизация» клубеньки значительно увеличились в размере, и принимают розовую окраску. Наибольшими размерами и более интенсивной окраской отличались варианты с совместным применением </w:t>
      </w:r>
      <w:r w:rsidRPr="008F74D1">
        <w:rPr>
          <w:rFonts w:ascii="Times New Roman" w:hAnsi="Times New Roman"/>
          <w:color w:val="000000"/>
          <w:sz w:val="28"/>
          <w:szCs w:val="28"/>
        </w:rPr>
        <w:t xml:space="preserve">Агропон С и селенита натрия на фоне инокуляции семян препаратом ризоторфин. </w:t>
      </w:r>
    </w:p>
    <w:p w:rsidR="009C3603" w:rsidRPr="008F74D1" w:rsidRDefault="009C3603" w:rsidP="002627BE">
      <w:pPr>
        <w:spacing w:after="0" w:line="360" w:lineRule="auto"/>
        <w:ind w:firstLine="709"/>
        <w:jc w:val="both"/>
        <w:rPr>
          <w:rFonts w:ascii="Times New Roman" w:hAnsi="Times New Roman"/>
          <w:color w:val="000000"/>
          <w:sz w:val="28"/>
          <w:szCs w:val="28"/>
        </w:rPr>
      </w:pPr>
      <w:r w:rsidRPr="008F74D1">
        <w:rPr>
          <w:rFonts w:ascii="Times New Roman" w:hAnsi="Times New Roman"/>
          <w:color w:val="000000"/>
          <w:sz w:val="28"/>
          <w:szCs w:val="28"/>
        </w:rPr>
        <w:t xml:space="preserve">К фазе «Образование бобов» степень активности клубеньковых бактерий значительно ослабевает, снижается масса и их количество, особенно в годы с недостаточной влагообеспеченностью, такая же тенденция прослеживается и при посеве во второй срок, и еще больше усугубляется при посеве в более поздние сроки. </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Увеличение количества растений с клубеньками на корнях происходило постепенно от фазы «Ветвления» до фазы «Цветение». Пик количества растений, на которых сформировались клубеньки, приходился на фазу «Цветение». </w:t>
      </w:r>
    </w:p>
    <w:p w:rsidR="009C3603"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В среднем за годы проведения исследований количество растений, на которых отмечены клубеньки, у сорта Рауза на фоновом варианте составило 63,7%, применение препарата </w:t>
      </w:r>
      <w:r w:rsidRPr="008F74D1">
        <w:rPr>
          <w:rFonts w:ascii="Times New Roman" w:hAnsi="Times New Roman"/>
          <w:color w:val="000000"/>
          <w:sz w:val="28"/>
          <w:szCs w:val="28"/>
        </w:rPr>
        <w:t>Агропон С в сочетании с селенитом натрия</w:t>
      </w:r>
      <w:r w:rsidRPr="008F74D1">
        <w:rPr>
          <w:rFonts w:ascii="Times New Roman" w:hAnsi="Times New Roman"/>
          <w:color w:val="000000"/>
          <w:sz w:val="28"/>
          <w:szCs w:val="28"/>
          <w:lang w:eastAsia="ru-RU"/>
        </w:rPr>
        <w:t xml:space="preserve"> увеличивало на 15,2% количество растений с клубеньками на корнях. Увеличение количества растений с клубеньками на корнях сопровождалось повышение количества и массы клубеньков с одног</w:t>
      </w:r>
      <w:r>
        <w:rPr>
          <w:rFonts w:ascii="Times New Roman" w:hAnsi="Times New Roman"/>
          <w:color w:val="000000"/>
          <w:sz w:val="28"/>
          <w:szCs w:val="28"/>
          <w:lang w:eastAsia="ru-RU"/>
        </w:rPr>
        <w:t>о растения на 8,1 шт. и 10,1 мг</w:t>
      </w:r>
      <w:r w:rsidRPr="008F74D1">
        <w:rPr>
          <w:rFonts w:ascii="Times New Roman" w:hAnsi="Times New Roman"/>
          <w:color w:val="000000"/>
          <w:sz w:val="28"/>
          <w:szCs w:val="28"/>
          <w:lang w:eastAsia="ru-RU"/>
        </w:rPr>
        <w:t xml:space="preserve"> соответственно. </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 xml:space="preserve">Так на варианте совместного применения препарата </w:t>
      </w:r>
      <w:r w:rsidRPr="008F74D1">
        <w:rPr>
          <w:rFonts w:ascii="Times New Roman" w:hAnsi="Times New Roman"/>
          <w:color w:val="000000"/>
          <w:sz w:val="28"/>
          <w:szCs w:val="28"/>
        </w:rPr>
        <w:t>Агропон С и селенита натрия</w:t>
      </w:r>
      <w:r w:rsidRPr="008F74D1">
        <w:rPr>
          <w:rFonts w:ascii="Times New Roman" w:hAnsi="Times New Roman"/>
          <w:color w:val="000000"/>
          <w:sz w:val="28"/>
          <w:szCs w:val="28"/>
          <w:lang w:eastAsia="ru-RU"/>
        </w:rPr>
        <w:t xml:space="preserve"> у сорта Донская количество клубеньков на одно растение в фазу «Цветение» составило 61,7 шт., у сорта Рауза этот показатель на 10% ниже. </w:t>
      </w:r>
    </w:p>
    <w:p w:rsidR="009C3603" w:rsidRPr="008F74D1" w:rsidRDefault="009C3603" w:rsidP="002627BE">
      <w:pPr>
        <w:spacing w:after="0" w:line="360" w:lineRule="auto"/>
        <w:ind w:firstLine="709"/>
        <w:jc w:val="both"/>
        <w:rPr>
          <w:rFonts w:ascii="Times New Roman" w:hAnsi="Times New Roman"/>
          <w:color w:val="000000"/>
          <w:sz w:val="28"/>
          <w:szCs w:val="28"/>
          <w:lang w:eastAsia="ru-RU"/>
        </w:rPr>
      </w:pPr>
      <w:r w:rsidRPr="008F74D1">
        <w:rPr>
          <w:rFonts w:ascii="Times New Roman" w:hAnsi="Times New Roman"/>
          <w:color w:val="000000"/>
          <w:sz w:val="28"/>
          <w:szCs w:val="28"/>
          <w:lang w:eastAsia="ru-RU"/>
        </w:rPr>
        <w:t>Значение урожайности складывается из двух ключевых показателей это вес семян с 1-го растения и количество растений приходящуюся на единицу площади посева, от их оптимального соотношения в агроценозе зависит уровень урожайности.</w:t>
      </w:r>
    </w:p>
    <w:p w:rsidR="009C3603" w:rsidRPr="008F74D1" w:rsidRDefault="009C3603" w:rsidP="002627BE">
      <w:pPr>
        <w:spacing w:after="0" w:line="360" w:lineRule="auto"/>
        <w:ind w:firstLine="709"/>
        <w:jc w:val="both"/>
        <w:rPr>
          <w:rFonts w:ascii="Times New Roman" w:hAnsi="Times New Roman"/>
          <w:sz w:val="28"/>
          <w:szCs w:val="28"/>
        </w:rPr>
      </w:pPr>
      <w:r w:rsidRPr="008F74D1">
        <w:rPr>
          <w:rFonts w:ascii="Times New Roman" w:hAnsi="Times New Roman"/>
          <w:color w:val="000000"/>
          <w:sz w:val="28"/>
          <w:szCs w:val="28"/>
          <w:lang w:eastAsia="ru-RU"/>
        </w:rPr>
        <w:t xml:space="preserve">В условиях опыта оптимальное соотношение этих показателей на контрольном варианте (естественное плодородие почвы) приходилось на норму высева 2,6 млн. </w:t>
      </w:r>
      <w:r w:rsidRPr="008F74D1">
        <w:rPr>
          <w:rFonts w:ascii="Times New Roman" w:hAnsi="Times New Roman"/>
          <w:sz w:val="28"/>
          <w:szCs w:val="28"/>
        </w:rPr>
        <w:t>всхожих семян на гектар и составило – 2,35 т/га. Наибольшая урожайность – 2,66 т/га в условиях опыта была получена на варианте совместного применения препарата Агропон С и селенит натрия с нормой высева 2,2 млн. всхожих семян на гектар, что выше контрольного варианта по этой норме высева на 0,46 т/га или 17,3%.</w:t>
      </w:r>
    </w:p>
    <w:p w:rsidR="009C3603" w:rsidRPr="008F74D1" w:rsidRDefault="009C3603" w:rsidP="002627BE">
      <w:pPr>
        <w:spacing w:after="0" w:line="360" w:lineRule="auto"/>
        <w:ind w:firstLine="709"/>
        <w:jc w:val="both"/>
        <w:rPr>
          <w:rFonts w:ascii="Times New Roman" w:hAnsi="Times New Roman"/>
          <w:sz w:val="28"/>
          <w:szCs w:val="28"/>
          <w:lang w:eastAsia="ru-RU"/>
        </w:rPr>
      </w:pPr>
      <w:r w:rsidRPr="008F74D1">
        <w:rPr>
          <w:rFonts w:ascii="Times New Roman" w:hAnsi="Times New Roman"/>
          <w:sz w:val="28"/>
          <w:szCs w:val="28"/>
        </w:rPr>
        <w:t xml:space="preserve">Применение на посевах чечевицы изучаемых в опыте </w:t>
      </w:r>
      <w:r w:rsidRPr="008F74D1">
        <w:rPr>
          <w:rFonts w:ascii="Times New Roman" w:hAnsi="Times New Roman"/>
          <w:color w:val="000000"/>
          <w:sz w:val="28"/>
          <w:szCs w:val="28"/>
          <w:lang w:eastAsia="ru-RU"/>
        </w:rPr>
        <w:t xml:space="preserve">макро и микроэлементов, биопрепаратов, регуляторов роста растений привело к увеличению показателей содержания белка в семенах и сбора белка с единицы площади, относительно контрольного варианта. На контрольном варианте максимального значения эти показатели достигли при посеве с нормой высева 2,6 млн. </w:t>
      </w:r>
      <w:r w:rsidRPr="008F74D1">
        <w:rPr>
          <w:rFonts w:ascii="Times New Roman" w:hAnsi="Times New Roman"/>
          <w:sz w:val="28"/>
          <w:szCs w:val="28"/>
          <w:lang w:eastAsia="ru-RU"/>
        </w:rPr>
        <w:t>всхожих семян на гектар</w:t>
      </w:r>
      <w:r w:rsidRPr="008F74D1">
        <w:rPr>
          <w:rFonts w:ascii="Times New Roman" w:hAnsi="Times New Roman"/>
          <w:color w:val="000000"/>
          <w:sz w:val="28"/>
          <w:szCs w:val="28"/>
          <w:lang w:eastAsia="ru-RU"/>
        </w:rPr>
        <w:t xml:space="preserve"> и составили 27,4% и 644 кг/га. </w:t>
      </w:r>
      <w:r w:rsidRPr="008F74D1">
        <w:rPr>
          <w:rFonts w:ascii="Times New Roman" w:hAnsi="Times New Roman"/>
          <w:sz w:val="28"/>
          <w:szCs w:val="28"/>
          <w:lang w:eastAsia="ru-RU"/>
        </w:rPr>
        <w:t xml:space="preserve">При использовании препарата Агропон С по норме высева 2,6 млн. всхожих семян на гектар значение содержания белка в семенах и его сбора с единицы площади увеличилось на 2,1% и 102 кг/га. </w:t>
      </w:r>
    </w:p>
    <w:p w:rsidR="009C3603" w:rsidRPr="008F74D1" w:rsidRDefault="009C3603" w:rsidP="002627BE">
      <w:pPr>
        <w:spacing w:after="0" w:line="360" w:lineRule="auto"/>
        <w:ind w:firstLine="709"/>
        <w:jc w:val="both"/>
        <w:rPr>
          <w:rFonts w:ascii="Times New Roman" w:hAnsi="Times New Roman"/>
          <w:sz w:val="28"/>
          <w:szCs w:val="28"/>
        </w:rPr>
      </w:pPr>
      <w:r w:rsidRPr="008F74D1">
        <w:rPr>
          <w:rFonts w:ascii="Times New Roman" w:hAnsi="Times New Roman"/>
          <w:sz w:val="28"/>
          <w:szCs w:val="28"/>
          <w:lang w:eastAsia="ru-RU"/>
        </w:rPr>
        <w:t xml:space="preserve">Следует отметить, что максимального значения эти показатели на вариантах с применением препарата Альбит и совместного применения Агропон С и селенита натрия достигали по норме высева 2,2 млн. всхожих семян на гектар. </w:t>
      </w:r>
      <w:r w:rsidRPr="008F74D1">
        <w:rPr>
          <w:rFonts w:ascii="Times New Roman" w:hAnsi="Times New Roman"/>
          <w:sz w:val="28"/>
          <w:szCs w:val="28"/>
        </w:rPr>
        <w:t xml:space="preserve">На варианте совместного применения препарата </w:t>
      </w:r>
      <w:r w:rsidRPr="008F74D1">
        <w:rPr>
          <w:rFonts w:ascii="Times New Roman" w:hAnsi="Times New Roman"/>
          <w:sz w:val="28"/>
          <w:szCs w:val="28"/>
          <w:lang w:eastAsia="ru-RU"/>
        </w:rPr>
        <w:t xml:space="preserve">Агропон С и селенита натрия содержание белка и его сбор с единицы площади составили 29,6% и 787 кг/га. </w:t>
      </w:r>
    </w:p>
    <w:p w:rsidR="009C3603" w:rsidRPr="008F74D1" w:rsidRDefault="009C3603" w:rsidP="002627BE">
      <w:pPr>
        <w:suppressAutoHyphens/>
        <w:spacing w:after="0" w:line="360" w:lineRule="auto"/>
        <w:ind w:firstLine="709"/>
        <w:jc w:val="center"/>
        <w:rPr>
          <w:rFonts w:ascii="Times New Roman" w:hAnsi="Times New Roman"/>
          <w:b/>
          <w:sz w:val="28"/>
          <w:szCs w:val="28"/>
        </w:rPr>
      </w:pPr>
      <w:r w:rsidRPr="008F74D1">
        <w:rPr>
          <w:rFonts w:ascii="Times New Roman" w:hAnsi="Times New Roman"/>
          <w:b/>
          <w:sz w:val="28"/>
          <w:szCs w:val="28"/>
        </w:rPr>
        <w:t>Выводы</w:t>
      </w:r>
      <w:r>
        <w:rPr>
          <w:rFonts w:ascii="Times New Roman" w:hAnsi="Times New Roman"/>
          <w:b/>
          <w:sz w:val="28"/>
          <w:szCs w:val="28"/>
        </w:rPr>
        <w:t>:</w:t>
      </w:r>
    </w:p>
    <w:p w:rsidR="009C3603" w:rsidRPr="008F74D1" w:rsidRDefault="009C3603" w:rsidP="002627BE">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sidRPr="008F74D1">
        <w:rPr>
          <w:rFonts w:ascii="Times New Roman" w:hAnsi="Times New Roman"/>
          <w:color w:val="000000"/>
          <w:sz w:val="28"/>
          <w:szCs w:val="28"/>
          <w:lang w:eastAsia="ru-RU"/>
        </w:rPr>
        <w:t xml:space="preserve">В среднем за годы проведения исследований количество растений, на которых отмечены клубеньки, на примере сорта Рауза на фоновом варианте составило 63,7%, применение препарата </w:t>
      </w:r>
      <w:r w:rsidRPr="008F74D1">
        <w:rPr>
          <w:rFonts w:ascii="Times New Roman" w:hAnsi="Times New Roman"/>
          <w:color w:val="000000"/>
          <w:sz w:val="28"/>
          <w:szCs w:val="28"/>
        </w:rPr>
        <w:t>Агропон С в сочетании с селенитом натрия</w:t>
      </w:r>
      <w:r w:rsidRPr="008F74D1">
        <w:rPr>
          <w:rFonts w:ascii="Times New Roman" w:hAnsi="Times New Roman"/>
          <w:color w:val="000000"/>
          <w:sz w:val="28"/>
          <w:szCs w:val="28"/>
          <w:lang w:eastAsia="ru-RU"/>
        </w:rPr>
        <w:t xml:space="preserve"> увеличивало на 15,2% количество растений с клубеньками на корнях. Увеличение количества растений с клубеньками на корнях сопровождалось повышение количества и массы клубеньков с одного растения на 8,1 шт. и 10,1 мг. соответственно.</w:t>
      </w:r>
    </w:p>
    <w:p w:rsidR="009C3603" w:rsidRPr="008F74D1" w:rsidRDefault="009C3603" w:rsidP="002627BE">
      <w:pPr>
        <w:pStyle w:val="ListParagraph"/>
        <w:numPr>
          <w:ilvl w:val="0"/>
          <w:numId w:val="7"/>
        </w:numPr>
        <w:tabs>
          <w:tab w:val="left" w:pos="993"/>
        </w:tabs>
        <w:spacing w:after="0" w:line="360" w:lineRule="auto"/>
        <w:ind w:left="0" w:firstLine="709"/>
        <w:jc w:val="both"/>
        <w:rPr>
          <w:rFonts w:ascii="Times New Roman" w:hAnsi="Times New Roman"/>
          <w:sz w:val="28"/>
          <w:szCs w:val="28"/>
        </w:rPr>
      </w:pPr>
      <w:r w:rsidRPr="008F74D1">
        <w:rPr>
          <w:rFonts w:ascii="Times New Roman" w:hAnsi="Times New Roman"/>
          <w:sz w:val="28"/>
          <w:szCs w:val="28"/>
        </w:rPr>
        <w:t>Наибольшая урожайность – 2,66 т/га в условиях опыта была получена на варианте совместного применения препарата Агропон С и селенит натрия с нормой высева 2,2 млн. всхожих семян на гектар, что выше контрольного варианта по этой норме высева на 0,46 т/га или 17,3%.</w:t>
      </w:r>
    </w:p>
    <w:p w:rsidR="009C3603" w:rsidRDefault="009C3603" w:rsidP="002627BE">
      <w:pPr>
        <w:pStyle w:val="ListParagraph"/>
        <w:numPr>
          <w:ilvl w:val="0"/>
          <w:numId w:val="7"/>
        </w:numPr>
        <w:tabs>
          <w:tab w:val="left" w:pos="993"/>
          <w:tab w:val="left" w:pos="1134"/>
        </w:tabs>
        <w:spacing w:after="0" w:line="360" w:lineRule="auto"/>
        <w:ind w:left="0" w:firstLine="709"/>
        <w:jc w:val="both"/>
        <w:rPr>
          <w:rFonts w:ascii="Times New Roman" w:hAnsi="Times New Roman"/>
          <w:sz w:val="28"/>
          <w:szCs w:val="28"/>
        </w:rPr>
      </w:pPr>
      <w:r w:rsidRPr="008F74D1">
        <w:rPr>
          <w:rFonts w:ascii="Times New Roman" w:hAnsi="Times New Roman"/>
          <w:sz w:val="28"/>
          <w:szCs w:val="28"/>
          <w:lang w:eastAsia="ru-RU"/>
        </w:rPr>
        <w:t xml:space="preserve">Максимального значения показатели </w:t>
      </w:r>
      <w:r w:rsidRPr="008F74D1">
        <w:rPr>
          <w:rFonts w:ascii="Times New Roman" w:hAnsi="Times New Roman"/>
          <w:color w:val="000000"/>
          <w:sz w:val="28"/>
          <w:szCs w:val="28"/>
          <w:lang w:eastAsia="ru-RU"/>
        </w:rPr>
        <w:t>содержания белка в семенах и сбора белка с единицы площади</w:t>
      </w:r>
      <w:r w:rsidRPr="008F74D1">
        <w:rPr>
          <w:rFonts w:ascii="Times New Roman" w:hAnsi="Times New Roman"/>
          <w:sz w:val="28"/>
          <w:szCs w:val="28"/>
          <w:lang w:eastAsia="ru-RU"/>
        </w:rPr>
        <w:t xml:space="preserve"> достигли на вариантах совместного применения Агропон С и селенита натрия достигали по норме высева 2,2 млн. всхожих семян на гектар и составили 29,6% и 787 кг/га соответственно. </w:t>
      </w:r>
    </w:p>
    <w:p w:rsidR="009C3603" w:rsidRDefault="009C3603" w:rsidP="008D1DEB">
      <w:pPr>
        <w:pStyle w:val="ListParagraph"/>
        <w:tabs>
          <w:tab w:val="left" w:pos="993"/>
          <w:tab w:val="left" w:pos="1134"/>
        </w:tabs>
        <w:spacing w:after="0" w:line="360" w:lineRule="auto"/>
        <w:jc w:val="both"/>
        <w:rPr>
          <w:rFonts w:ascii="Times New Roman" w:hAnsi="Times New Roman"/>
          <w:sz w:val="28"/>
          <w:szCs w:val="28"/>
          <w:lang w:eastAsia="ru-RU"/>
        </w:rPr>
      </w:pPr>
    </w:p>
    <w:p w:rsidR="009C3603" w:rsidRPr="008F74D1" w:rsidRDefault="009C3603" w:rsidP="008D1DEB">
      <w:pPr>
        <w:pStyle w:val="ListParagraph"/>
        <w:tabs>
          <w:tab w:val="left" w:pos="993"/>
          <w:tab w:val="left" w:pos="1134"/>
        </w:tabs>
        <w:spacing w:after="0" w:line="360" w:lineRule="auto"/>
        <w:jc w:val="both"/>
        <w:rPr>
          <w:rFonts w:ascii="Times New Roman" w:hAnsi="Times New Roman"/>
          <w:sz w:val="28"/>
          <w:szCs w:val="28"/>
        </w:rPr>
      </w:pPr>
    </w:p>
    <w:p w:rsidR="009C3603" w:rsidRDefault="009C3603" w:rsidP="008D1DEB">
      <w:pPr>
        <w:tabs>
          <w:tab w:val="left" w:pos="900"/>
        </w:tabs>
        <w:suppressAutoHyphens/>
        <w:spacing w:after="0" w:line="360" w:lineRule="auto"/>
        <w:ind w:firstLine="540"/>
        <w:rPr>
          <w:rFonts w:ascii="Times New Roman" w:hAnsi="Times New Roman"/>
          <w:b/>
          <w:sz w:val="28"/>
          <w:szCs w:val="28"/>
        </w:rPr>
      </w:pPr>
      <w:r w:rsidRPr="008F74D1">
        <w:rPr>
          <w:rFonts w:ascii="Times New Roman" w:hAnsi="Times New Roman"/>
          <w:b/>
          <w:sz w:val="28"/>
          <w:szCs w:val="28"/>
        </w:rPr>
        <w:t>Список литературы</w:t>
      </w:r>
    </w:p>
    <w:p w:rsidR="009C3603" w:rsidRPr="00E90644" w:rsidRDefault="009C3603" w:rsidP="008D1DEB">
      <w:pPr>
        <w:pStyle w:val="ListParagraph"/>
        <w:numPr>
          <w:ilvl w:val="0"/>
          <w:numId w:val="4"/>
        </w:numPr>
        <w:tabs>
          <w:tab w:val="left" w:pos="284"/>
          <w:tab w:val="left" w:pos="900"/>
        </w:tabs>
        <w:spacing w:after="0" w:line="240" w:lineRule="auto"/>
        <w:ind w:left="0" w:firstLine="540"/>
        <w:jc w:val="both"/>
        <w:outlineLvl w:val="1"/>
        <w:rPr>
          <w:rFonts w:ascii="Times New Roman" w:hAnsi="Times New Roman"/>
          <w:bCs/>
          <w:sz w:val="24"/>
          <w:szCs w:val="24"/>
          <w:lang w:eastAsia="ru-RU"/>
        </w:rPr>
      </w:pPr>
      <w:bookmarkStart w:id="5" w:name="OLE_LINK4"/>
      <w:bookmarkStart w:id="6" w:name="OLE_LINK5"/>
      <w:r w:rsidRPr="00E90644">
        <w:rPr>
          <w:rFonts w:ascii="Times New Roman" w:hAnsi="Times New Roman"/>
          <w:color w:val="000000"/>
          <w:sz w:val="24"/>
          <w:szCs w:val="24"/>
          <w:shd w:val="clear" w:color="auto" w:fill="FFFFFF"/>
        </w:rPr>
        <w:t>Горох и нут разных сортов в кормопроизводстве  /</w:t>
      </w:r>
      <w:r w:rsidRPr="00E90644">
        <w:rPr>
          <w:rFonts w:ascii="Times New Roman" w:hAnsi="Times New Roman"/>
          <w:sz w:val="24"/>
          <w:szCs w:val="24"/>
        </w:rPr>
        <w:t>С. И. Кононенко, Ю.И. Левахин,</w:t>
      </w:r>
      <w:r>
        <w:rPr>
          <w:rFonts w:ascii="Times New Roman" w:hAnsi="Times New Roman"/>
          <w:sz w:val="24"/>
          <w:szCs w:val="24"/>
        </w:rPr>
        <w:t xml:space="preserve"> </w:t>
      </w:r>
      <w:r w:rsidRPr="00E90644">
        <w:rPr>
          <w:rFonts w:ascii="Times New Roman" w:hAnsi="Times New Roman"/>
          <w:sz w:val="24"/>
          <w:szCs w:val="24"/>
        </w:rPr>
        <w:t>А.Г. Мещеряков, А.М. Испанова //</w:t>
      </w:r>
      <w:r w:rsidRPr="00E90644">
        <w:rPr>
          <w:rFonts w:ascii="Times New Roman" w:hAnsi="Times New Roman"/>
          <w:color w:val="000000"/>
          <w:sz w:val="24"/>
          <w:szCs w:val="24"/>
          <w:shd w:val="clear" w:color="auto" w:fill="FFFFFF"/>
        </w:rPr>
        <w:t xml:space="preserve"> Зоотехническая наука Беларуси. - 2015. – Т. 50. – </w:t>
      </w:r>
      <w:r>
        <w:rPr>
          <w:rFonts w:ascii="Times New Roman" w:hAnsi="Times New Roman"/>
          <w:color w:val="000000"/>
          <w:sz w:val="24"/>
          <w:szCs w:val="24"/>
          <w:shd w:val="clear" w:color="auto" w:fill="FFFFFF"/>
        </w:rPr>
        <w:t>№</w:t>
      </w:r>
      <w:r w:rsidRPr="00E90644">
        <w:rPr>
          <w:rFonts w:ascii="Times New Roman" w:hAnsi="Times New Roman"/>
          <w:color w:val="000000"/>
          <w:sz w:val="24"/>
          <w:szCs w:val="24"/>
          <w:shd w:val="clear" w:color="auto" w:fill="FFFFFF"/>
        </w:rPr>
        <w:t xml:space="preserve"> 2. - С. 3-11. </w:t>
      </w:r>
    </w:p>
    <w:p w:rsidR="009C3603" w:rsidRDefault="009C3603" w:rsidP="008D1DEB">
      <w:pPr>
        <w:pStyle w:val="ListParagraph"/>
        <w:numPr>
          <w:ilvl w:val="0"/>
          <w:numId w:val="4"/>
        </w:numPr>
        <w:tabs>
          <w:tab w:val="left" w:pos="284"/>
          <w:tab w:val="left" w:pos="900"/>
        </w:tabs>
        <w:spacing w:after="0" w:line="240" w:lineRule="auto"/>
        <w:ind w:left="0" w:firstLine="540"/>
        <w:jc w:val="both"/>
        <w:outlineLvl w:val="1"/>
        <w:rPr>
          <w:rFonts w:ascii="Times New Roman" w:hAnsi="Times New Roman"/>
          <w:bCs/>
          <w:sz w:val="24"/>
          <w:szCs w:val="24"/>
          <w:lang w:eastAsia="ru-RU"/>
        </w:rPr>
      </w:pPr>
      <w:r w:rsidRPr="002627BE">
        <w:rPr>
          <w:rFonts w:ascii="Times New Roman" w:hAnsi="Times New Roman"/>
          <w:sz w:val="24"/>
          <w:szCs w:val="24"/>
        </w:rPr>
        <w:t>Керефов К.Н., Фиапшев Б.Х. Природные зоны и пояса КБАССР. – Нальчик, 1977. – 75 с.</w:t>
      </w:r>
    </w:p>
    <w:p w:rsidR="009C3603" w:rsidRPr="00D273BD" w:rsidRDefault="009C3603" w:rsidP="008D1DEB">
      <w:pPr>
        <w:pStyle w:val="ListParagraph"/>
        <w:numPr>
          <w:ilvl w:val="0"/>
          <w:numId w:val="4"/>
        </w:numPr>
        <w:tabs>
          <w:tab w:val="left" w:pos="284"/>
          <w:tab w:val="left" w:pos="900"/>
        </w:tabs>
        <w:spacing w:after="0" w:line="240" w:lineRule="auto"/>
        <w:ind w:left="0" w:firstLine="540"/>
        <w:jc w:val="both"/>
        <w:outlineLvl w:val="1"/>
        <w:rPr>
          <w:rFonts w:ascii="Times New Roman" w:hAnsi="Times New Roman"/>
          <w:bCs/>
          <w:sz w:val="24"/>
          <w:szCs w:val="24"/>
          <w:lang w:eastAsia="ru-RU"/>
        </w:rPr>
      </w:pPr>
      <w:r w:rsidRPr="00D273BD">
        <w:rPr>
          <w:rFonts w:ascii="Times New Roman" w:hAnsi="Times New Roman"/>
          <w:color w:val="000000"/>
          <w:sz w:val="24"/>
          <w:szCs w:val="24"/>
          <w:shd w:val="clear" w:color="auto" w:fill="FFFFFF"/>
        </w:rPr>
        <w:t xml:space="preserve">Кононенко С. И. Эффективный способ повышения продуктивности </w:t>
      </w:r>
      <w:r w:rsidRPr="00D273BD">
        <w:rPr>
          <w:rFonts w:ascii="Times New Roman" w:hAnsi="Times New Roman"/>
          <w:bCs/>
          <w:color w:val="000000"/>
          <w:sz w:val="24"/>
          <w:szCs w:val="24"/>
          <w:shd w:val="clear" w:color="auto" w:fill="FFFFFF"/>
        </w:rPr>
        <w:t xml:space="preserve">/С. И. Кононенко </w:t>
      </w:r>
      <w:r w:rsidRPr="00D273BD">
        <w:rPr>
          <w:rFonts w:ascii="Times New Roman" w:hAnsi="Times New Roman"/>
          <w:color w:val="000000"/>
          <w:sz w:val="24"/>
          <w:szCs w:val="24"/>
          <w:shd w:val="clear" w:color="auto" w:fill="FFFFFF"/>
        </w:rPr>
        <w:t>//</w:t>
      </w:r>
      <w:r w:rsidRPr="00D273BD">
        <w:rPr>
          <w:rFonts w:ascii="Times New Roman" w:hAnsi="Times New Roman"/>
          <w:sz w:val="24"/>
          <w:szCs w:val="24"/>
        </w:rPr>
        <w:t>Политематический сетевой электронный научный журнал Кубанского государственного аграрного университета. -</w:t>
      </w:r>
      <w:r w:rsidRPr="00D273BD">
        <w:rPr>
          <w:rFonts w:ascii="Times New Roman" w:hAnsi="Times New Roman"/>
          <w:color w:val="000000"/>
          <w:sz w:val="24"/>
          <w:szCs w:val="24"/>
          <w:shd w:val="clear" w:color="auto" w:fill="FFFFFF"/>
        </w:rPr>
        <w:t xml:space="preserve"> 2014. – № 98. - С. 759 – 768. – Режим доступа: </w:t>
      </w:r>
      <w:hyperlink r:id="rId9" w:history="1">
        <w:r w:rsidRPr="00D273BD">
          <w:rPr>
            <w:rStyle w:val="Hyperlink"/>
            <w:rFonts w:ascii="Times New Roman" w:hAnsi="Times New Roman"/>
            <w:sz w:val="24"/>
            <w:szCs w:val="24"/>
            <w:shd w:val="clear" w:color="auto" w:fill="FFFFFF"/>
          </w:rPr>
          <w:t>http://ej.kubagro.ru/2014/04/pdf/33.pdf</w:t>
        </w:r>
      </w:hyperlink>
    </w:p>
    <w:p w:rsidR="009C3603" w:rsidRPr="00D273BD" w:rsidRDefault="009C3603" w:rsidP="008D1DEB">
      <w:pPr>
        <w:pStyle w:val="ListParagraph"/>
        <w:numPr>
          <w:ilvl w:val="0"/>
          <w:numId w:val="4"/>
        </w:numPr>
        <w:tabs>
          <w:tab w:val="left" w:pos="284"/>
          <w:tab w:val="left" w:pos="900"/>
        </w:tabs>
        <w:spacing w:after="0" w:line="240" w:lineRule="auto"/>
        <w:ind w:left="0" w:firstLine="540"/>
        <w:jc w:val="both"/>
        <w:outlineLvl w:val="1"/>
        <w:rPr>
          <w:rFonts w:ascii="Times New Roman" w:hAnsi="Times New Roman"/>
          <w:bCs/>
          <w:sz w:val="24"/>
          <w:szCs w:val="24"/>
          <w:lang w:eastAsia="ru-RU"/>
        </w:rPr>
      </w:pPr>
      <w:r w:rsidRPr="00D273BD">
        <w:rPr>
          <w:rFonts w:ascii="Times New Roman" w:hAnsi="Times New Roman"/>
          <w:color w:val="000000"/>
          <w:sz w:val="24"/>
          <w:szCs w:val="24"/>
          <w:shd w:val="clear" w:color="auto" w:fill="FFFFFF"/>
        </w:rPr>
        <w:t>Кононенко С. И. </w:t>
      </w:r>
      <w:r>
        <w:rPr>
          <w:rFonts w:ascii="Times New Roman" w:hAnsi="Times New Roman"/>
          <w:color w:val="000000"/>
          <w:sz w:val="24"/>
          <w:szCs w:val="24"/>
          <w:shd w:val="clear" w:color="auto" w:fill="FFFFFF"/>
        </w:rPr>
        <w:t xml:space="preserve">Инновации в организации кормления </w:t>
      </w:r>
      <w:r w:rsidRPr="00933077">
        <w:rPr>
          <w:rFonts w:ascii="Times New Roman" w:hAnsi="Times New Roman"/>
          <w:color w:val="000000"/>
          <w:sz w:val="24"/>
          <w:szCs w:val="24"/>
        </w:rPr>
        <w:t>/</w:t>
      </w:r>
      <w:r w:rsidRPr="00933077">
        <w:rPr>
          <w:rFonts w:ascii="Times New Roman" w:hAnsi="Times New Roman"/>
          <w:sz w:val="24"/>
          <w:szCs w:val="24"/>
        </w:rPr>
        <w:t xml:space="preserve">С. И. Кононенко </w:t>
      </w:r>
      <w:r w:rsidRPr="00D273BD">
        <w:rPr>
          <w:rFonts w:ascii="Times New Roman" w:hAnsi="Times New Roman"/>
          <w:sz w:val="24"/>
          <w:szCs w:val="24"/>
        </w:rPr>
        <w:t>//</w:t>
      </w:r>
      <w:r w:rsidRPr="00D273BD">
        <w:rPr>
          <w:rFonts w:ascii="Times New Roman" w:hAnsi="Times New Roman"/>
          <w:color w:val="000000"/>
          <w:sz w:val="24"/>
          <w:szCs w:val="24"/>
          <w:shd w:val="clear" w:color="auto" w:fill="FFFFFF"/>
        </w:rPr>
        <w:t xml:space="preserve"> Известия Горского государственного аграрного университета. – 2014. – Т. 51. - № -2. – С. 94-98.</w:t>
      </w:r>
    </w:p>
    <w:p w:rsidR="009C3603" w:rsidRPr="00933077" w:rsidRDefault="009C3603" w:rsidP="008D1DEB">
      <w:pPr>
        <w:pStyle w:val="ListParagraph"/>
        <w:numPr>
          <w:ilvl w:val="0"/>
          <w:numId w:val="4"/>
        </w:numPr>
        <w:tabs>
          <w:tab w:val="left" w:pos="284"/>
          <w:tab w:val="left" w:pos="900"/>
        </w:tabs>
        <w:spacing w:after="0" w:line="240" w:lineRule="auto"/>
        <w:ind w:left="0" w:firstLine="540"/>
        <w:jc w:val="both"/>
        <w:outlineLvl w:val="1"/>
        <w:rPr>
          <w:rFonts w:ascii="Times New Roman" w:hAnsi="Times New Roman"/>
          <w:bCs/>
          <w:sz w:val="24"/>
          <w:szCs w:val="24"/>
          <w:lang w:eastAsia="ru-RU"/>
        </w:rPr>
      </w:pPr>
      <w:r w:rsidRPr="00933077">
        <w:rPr>
          <w:rFonts w:ascii="Times New Roman" w:hAnsi="Times New Roman"/>
          <w:sz w:val="24"/>
          <w:szCs w:val="24"/>
        </w:rPr>
        <w:t>Кононенко С.И.</w:t>
      </w:r>
      <w:r w:rsidRPr="00933077">
        <w:rPr>
          <w:rFonts w:ascii="Times New Roman" w:hAnsi="Times New Roman"/>
          <w:color w:val="000000"/>
          <w:sz w:val="24"/>
          <w:szCs w:val="24"/>
        </w:rPr>
        <w:t xml:space="preserve"> Актуальные проблемы организации кормления в современных условиях /</w:t>
      </w:r>
      <w:r w:rsidRPr="00933077">
        <w:rPr>
          <w:rFonts w:ascii="Times New Roman" w:hAnsi="Times New Roman"/>
          <w:sz w:val="24"/>
          <w:szCs w:val="24"/>
        </w:rPr>
        <w:t>С. И. Кононенко //</w:t>
      </w:r>
      <w:r w:rsidRPr="00933077">
        <w:rPr>
          <w:rFonts w:ascii="Times New Roman" w:hAnsi="Times New Roman"/>
          <w:color w:val="000000"/>
          <w:sz w:val="24"/>
          <w:szCs w:val="24"/>
          <w:shd w:val="clear" w:color="auto" w:fill="FFFFFF"/>
        </w:rPr>
        <w:t xml:space="preserve"> Политематический сетевой электронный научный журнал Кубанского государственного аграрного университета. - 2016. – №115. - С. 951-980. - Режим доступа: </w:t>
      </w:r>
      <w:hyperlink r:id="rId10" w:history="1">
        <w:r w:rsidRPr="00933077">
          <w:rPr>
            <w:rStyle w:val="Hyperlink"/>
            <w:rFonts w:ascii="Times New Roman" w:hAnsi="Times New Roman"/>
            <w:sz w:val="24"/>
            <w:szCs w:val="24"/>
          </w:rPr>
          <w:t>http://ej.kubagro.ru/2016/01/pdf/60.pdf</w:t>
        </w:r>
      </w:hyperlink>
    </w:p>
    <w:p w:rsidR="009C3603" w:rsidRPr="002627BE" w:rsidRDefault="009C3603" w:rsidP="008D1DEB">
      <w:pPr>
        <w:pStyle w:val="ListParagraph"/>
        <w:numPr>
          <w:ilvl w:val="0"/>
          <w:numId w:val="4"/>
        </w:numPr>
        <w:tabs>
          <w:tab w:val="left" w:pos="284"/>
          <w:tab w:val="left" w:pos="900"/>
        </w:tabs>
        <w:spacing w:after="0" w:line="240" w:lineRule="auto"/>
        <w:ind w:left="0" w:firstLine="540"/>
        <w:jc w:val="both"/>
        <w:outlineLvl w:val="1"/>
        <w:rPr>
          <w:rFonts w:ascii="Times New Roman" w:hAnsi="Times New Roman"/>
          <w:bCs/>
          <w:sz w:val="24"/>
          <w:szCs w:val="24"/>
          <w:lang w:eastAsia="ru-RU"/>
        </w:rPr>
      </w:pPr>
      <w:r w:rsidRPr="002627BE">
        <w:rPr>
          <w:rFonts w:ascii="Times New Roman" w:hAnsi="Times New Roman"/>
          <w:bCs/>
          <w:sz w:val="24"/>
          <w:szCs w:val="24"/>
          <w:lang w:eastAsia="ru-RU"/>
        </w:rPr>
        <w:t>Методика полевого опыта</w:t>
      </w:r>
      <w:r>
        <w:rPr>
          <w:rFonts w:ascii="Times New Roman" w:hAnsi="Times New Roman"/>
          <w:bCs/>
          <w:sz w:val="24"/>
          <w:szCs w:val="24"/>
          <w:lang w:eastAsia="ru-RU"/>
        </w:rPr>
        <w:t xml:space="preserve"> </w:t>
      </w:r>
      <w:r w:rsidRPr="002627BE">
        <w:rPr>
          <w:rFonts w:ascii="Times New Roman" w:hAnsi="Times New Roman"/>
          <w:bCs/>
          <w:sz w:val="24"/>
          <w:szCs w:val="24"/>
          <w:lang w:eastAsia="ru-RU"/>
        </w:rPr>
        <w:t xml:space="preserve">/ Б. А. Доспехов </w:t>
      </w:r>
      <w:r w:rsidRPr="002627BE">
        <w:rPr>
          <w:rFonts w:ascii="Times New Roman" w:hAnsi="Times New Roman"/>
          <w:sz w:val="24"/>
          <w:szCs w:val="24"/>
        </w:rPr>
        <w:t xml:space="preserve">– </w:t>
      </w:r>
      <w:r w:rsidRPr="002627BE">
        <w:rPr>
          <w:rFonts w:ascii="Times New Roman" w:hAnsi="Times New Roman"/>
          <w:bCs/>
          <w:sz w:val="24"/>
          <w:szCs w:val="24"/>
          <w:lang w:eastAsia="ru-RU"/>
        </w:rPr>
        <w:t xml:space="preserve">М.: Агропромиздат, 1985. </w:t>
      </w:r>
      <w:r w:rsidRPr="002627BE">
        <w:rPr>
          <w:rFonts w:ascii="Times New Roman" w:hAnsi="Times New Roman"/>
          <w:sz w:val="24"/>
          <w:szCs w:val="24"/>
        </w:rPr>
        <w:t>–</w:t>
      </w:r>
      <w:r w:rsidRPr="002627BE">
        <w:rPr>
          <w:rFonts w:ascii="Times New Roman" w:hAnsi="Times New Roman"/>
          <w:bCs/>
          <w:sz w:val="24"/>
          <w:szCs w:val="24"/>
          <w:lang w:eastAsia="ru-RU"/>
        </w:rPr>
        <w:t xml:space="preserve"> 351 с.</w:t>
      </w:r>
    </w:p>
    <w:p w:rsidR="009C3603" w:rsidRDefault="009C3603" w:rsidP="008D1DEB">
      <w:pPr>
        <w:numPr>
          <w:ilvl w:val="0"/>
          <w:numId w:val="4"/>
        </w:numPr>
        <w:tabs>
          <w:tab w:val="left" w:pos="284"/>
          <w:tab w:val="left" w:pos="900"/>
        </w:tabs>
        <w:spacing w:after="0" w:line="240" w:lineRule="auto"/>
        <w:ind w:left="0" w:firstLine="540"/>
        <w:jc w:val="both"/>
        <w:rPr>
          <w:rFonts w:ascii="Times New Roman" w:hAnsi="Times New Roman"/>
          <w:sz w:val="24"/>
          <w:szCs w:val="24"/>
        </w:rPr>
      </w:pPr>
      <w:r w:rsidRPr="002627BE">
        <w:rPr>
          <w:rFonts w:ascii="Times New Roman" w:hAnsi="Times New Roman"/>
          <w:sz w:val="24"/>
          <w:szCs w:val="24"/>
        </w:rPr>
        <w:t>Посыпанов Г.С. Методы изучения биологической фиксации азота воздуха: Справочное пособие. – М.: Агропромиздат, 1991. – 300 с.</w:t>
      </w:r>
    </w:p>
    <w:p w:rsidR="009C3603" w:rsidRPr="00D56C72" w:rsidRDefault="009C3603" w:rsidP="008D1DEB">
      <w:pPr>
        <w:pStyle w:val="ListParagraph"/>
        <w:numPr>
          <w:ilvl w:val="0"/>
          <w:numId w:val="4"/>
        </w:numPr>
        <w:tabs>
          <w:tab w:val="left" w:pos="284"/>
          <w:tab w:val="left" w:pos="900"/>
        </w:tabs>
        <w:spacing w:after="0" w:line="240" w:lineRule="auto"/>
        <w:ind w:left="0" w:firstLine="540"/>
        <w:jc w:val="both"/>
        <w:rPr>
          <w:rFonts w:ascii="Times New Roman" w:hAnsi="Times New Roman"/>
          <w:sz w:val="24"/>
          <w:szCs w:val="24"/>
        </w:rPr>
      </w:pPr>
      <w:r w:rsidRPr="00D56C72">
        <w:rPr>
          <w:rFonts w:ascii="Times New Roman" w:hAnsi="Times New Roman"/>
          <w:color w:val="000000"/>
          <w:sz w:val="24"/>
          <w:szCs w:val="24"/>
          <w:shd w:val="clear" w:color="auto" w:fill="FFFFFF"/>
        </w:rPr>
        <w:t>Особенности технологии возделывания чечевицы в условиях предгорной зоны КБР /</w:t>
      </w:r>
      <w:r w:rsidRPr="00D56C72">
        <w:rPr>
          <w:rFonts w:ascii="Times New Roman" w:hAnsi="Times New Roman"/>
          <w:sz w:val="24"/>
          <w:szCs w:val="24"/>
        </w:rPr>
        <w:t xml:space="preserve"> С. И. Кононенко, </w:t>
      </w:r>
      <w:r w:rsidRPr="00D56C72">
        <w:rPr>
          <w:rFonts w:ascii="Times New Roman" w:hAnsi="Times New Roman"/>
          <w:color w:val="000000"/>
          <w:sz w:val="24"/>
          <w:szCs w:val="24"/>
          <w:shd w:val="clear" w:color="auto" w:fill="FFFFFF"/>
        </w:rPr>
        <w:t xml:space="preserve">И.М. Ханиева, Т.М. Чапаев, К.Р. Канукова //Политематический сетевой электронный научный журнал Кубанского государственного аграрного университета. - 2013. – №94. - С. 622 – 631. – Режим доступа: </w:t>
      </w:r>
      <w:hyperlink r:id="rId11" w:history="1">
        <w:r w:rsidRPr="00D56C72">
          <w:rPr>
            <w:rStyle w:val="Hyperlink"/>
            <w:rFonts w:ascii="Times New Roman" w:hAnsi="Times New Roman"/>
            <w:sz w:val="24"/>
            <w:szCs w:val="24"/>
            <w:shd w:val="clear" w:color="auto" w:fill="FFFFFF"/>
          </w:rPr>
          <w:t>http://ej.kubagro.ru/2013/10/pdf/52.pdf</w:t>
        </w:r>
      </w:hyperlink>
    </w:p>
    <w:p w:rsidR="009C3603" w:rsidRPr="00D56C72" w:rsidRDefault="009C3603" w:rsidP="008D1DEB">
      <w:pPr>
        <w:pStyle w:val="ListParagraph"/>
        <w:numPr>
          <w:ilvl w:val="0"/>
          <w:numId w:val="4"/>
        </w:numPr>
        <w:tabs>
          <w:tab w:val="left" w:pos="284"/>
          <w:tab w:val="left" w:pos="900"/>
        </w:tabs>
        <w:spacing w:after="0" w:line="240" w:lineRule="auto"/>
        <w:ind w:left="0" w:firstLine="540"/>
        <w:jc w:val="both"/>
        <w:rPr>
          <w:rFonts w:ascii="Times New Roman" w:hAnsi="Times New Roman"/>
          <w:sz w:val="24"/>
          <w:szCs w:val="24"/>
        </w:rPr>
      </w:pPr>
      <w:r w:rsidRPr="00B54451">
        <w:rPr>
          <w:rFonts w:ascii="Times New Roman" w:hAnsi="Times New Roman"/>
          <w:sz w:val="24"/>
          <w:szCs w:val="24"/>
        </w:rPr>
        <w:t>Сравнительная оценка кормовых достоинств зерна гороха и нута разных сортов в условиях засухи /С. И. Кононенко, А.Г. Мещеряков, Ю.И. Левахин, А.М. Испанова //</w:t>
      </w:r>
      <w:r w:rsidRPr="00B54451">
        <w:rPr>
          <w:rFonts w:ascii="Times New Roman" w:hAnsi="Times New Roman"/>
          <w:color w:val="000000"/>
          <w:sz w:val="24"/>
          <w:szCs w:val="24"/>
          <w:shd w:val="clear" w:color="auto" w:fill="FFFFFF"/>
        </w:rPr>
        <w:t>Политематический сетевой электронный научный журнал Кубанского государственного аграрного университета. - 2015. – №107. - С. 1426 – 1435. –</w:t>
      </w:r>
      <w:r w:rsidRPr="00877DB6">
        <w:rPr>
          <w:rFonts w:ascii="Times New Roman" w:hAnsi="Times New Roman"/>
          <w:color w:val="000000"/>
          <w:sz w:val="24"/>
          <w:szCs w:val="24"/>
          <w:shd w:val="clear" w:color="auto" w:fill="FFFFFF"/>
        </w:rPr>
        <w:t xml:space="preserve"> </w:t>
      </w:r>
      <w:r w:rsidRPr="00B54451">
        <w:rPr>
          <w:rFonts w:ascii="Times New Roman" w:hAnsi="Times New Roman"/>
          <w:color w:val="000000"/>
          <w:sz w:val="24"/>
          <w:szCs w:val="24"/>
          <w:shd w:val="clear" w:color="auto" w:fill="FFFFFF"/>
        </w:rPr>
        <w:t xml:space="preserve">Режим доступа: </w:t>
      </w:r>
      <w:hyperlink r:id="rId12" w:history="1">
        <w:r w:rsidRPr="00B54451">
          <w:rPr>
            <w:rStyle w:val="Hyperlink"/>
            <w:rFonts w:ascii="Times New Roman" w:hAnsi="Times New Roman"/>
            <w:sz w:val="24"/>
            <w:szCs w:val="24"/>
            <w:shd w:val="clear" w:color="auto" w:fill="FFFFFF"/>
          </w:rPr>
          <w:t>http://ej.kubagro.ru/2015/03/pdf/92.pdf</w:t>
        </w:r>
      </w:hyperlink>
    </w:p>
    <w:bookmarkEnd w:id="5"/>
    <w:bookmarkEnd w:id="6"/>
    <w:p w:rsidR="009C3603" w:rsidRPr="002627BE" w:rsidRDefault="009C3603" w:rsidP="008D1DEB">
      <w:pPr>
        <w:tabs>
          <w:tab w:val="left" w:pos="284"/>
          <w:tab w:val="left" w:pos="900"/>
        </w:tabs>
        <w:spacing w:after="0" w:line="240" w:lineRule="auto"/>
        <w:ind w:firstLine="540"/>
        <w:jc w:val="both"/>
        <w:rPr>
          <w:rFonts w:ascii="Times New Roman" w:hAnsi="Times New Roman"/>
          <w:sz w:val="24"/>
          <w:szCs w:val="24"/>
        </w:rPr>
      </w:pPr>
    </w:p>
    <w:p w:rsidR="009C3603" w:rsidRPr="002627BE" w:rsidRDefault="009C3603" w:rsidP="008D1DEB">
      <w:pPr>
        <w:tabs>
          <w:tab w:val="left" w:pos="284"/>
          <w:tab w:val="left" w:pos="900"/>
        </w:tabs>
        <w:spacing w:after="0" w:line="240" w:lineRule="auto"/>
        <w:ind w:firstLine="540"/>
        <w:jc w:val="both"/>
        <w:rPr>
          <w:rFonts w:ascii="Times New Roman" w:hAnsi="Times New Roman"/>
          <w:b/>
          <w:sz w:val="24"/>
          <w:szCs w:val="24"/>
        </w:rPr>
      </w:pPr>
      <w:r w:rsidRPr="002627BE">
        <w:rPr>
          <w:rFonts w:ascii="Times New Roman" w:hAnsi="Times New Roman"/>
          <w:b/>
          <w:sz w:val="24"/>
          <w:szCs w:val="24"/>
          <w:lang w:val="en-US"/>
        </w:rPr>
        <w:t>References</w:t>
      </w:r>
    </w:p>
    <w:p w:rsidR="009C3603" w:rsidRDefault="009C3603" w:rsidP="00860D0D">
      <w:pPr>
        <w:pStyle w:val="ListParagraph"/>
        <w:tabs>
          <w:tab w:val="left" w:pos="284"/>
          <w:tab w:val="left" w:pos="900"/>
        </w:tabs>
        <w:spacing w:after="0" w:line="240" w:lineRule="auto"/>
        <w:ind w:left="0"/>
        <w:jc w:val="both"/>
        <w:rPr>
          <w:rFonts w:ascii="Times New Roman" w:hAnsi="Times New Roman"/>
          <w:sz w:val="24"/>
          <w:szCs w:val="24"/>
        </w:rPr>
      </w:pP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rPr>
      </w:pPr>
      <w:r w:rsidRPr="00860D0D">
        <w:rPr>
          <w:rFonts w:ascii="Times New Roman" w:hAnsi="Times New Roman"/>
          <w:sz w:val="24"/>
          <w:szCs w:val="24"/>
        </w:rPr>
        <w:t>1.</w:t>
      </w:r>
      <w:r w:rsidRPr="00860D0D">
        <w:rPr>
          <w:rFonts w:ascii="Times New Roman" w:hAnsi="Times New Roman"/>
          <w:sz w:val="24"/>
          <w:szCs w:val="24"/>
        </w:rPr>
        <w:tab/>
      </w:r>
      <w:r w:rsidRPr="00860D0D">
        <w:rPr>
          <w:rFonts w:ascii="Times New Roman" w:hAnsi="Times New Roman"/>
          <w:sz w:val="24"/>
          <w:szCs w:val="24"/>
          <w:lang w:val="en-US"/>
        </w:rPr>
        <w:t>Goroh</w:t>
      </w:r>
      <w:r w:rsidRPr="00860D0D">
        <w:rPr>
          <w:rFonts w:ascii="Times New Roman" w:hAnsi="Times New Roman"/>
          <w:sz w:val="24"/>
          <w:szCs w:val="24"/>
        </w:rPr>
        <w:t xml:space="preserve"> </w:t>
      </w:r>
      <w:r w:rsidRPr="00860D0D">
        <w:rPr>
          <w:rFonts w:ascii="Times New Roman" w:hAnsi="Times New Roman"/>
          <w:sz w:val="24"/>
          <w:szCs w:val="24"/>
          <w:lang w:val="en-US"/>
        </w:rPr>
        <w:t>i</w:t>
      </w:r>
      <w:r w:rsidRPr="00860D0D">
        <w:rPr>
          <w:rFonts w:ascii="Times New Roman" w:hAnsi="Times New Roman"/>
          <w:sz w:val="24"/>
          <w:szCs w:val="24"/>
        </w:rPr>
        <w:t xml:space="preserve"> </w:t>
      </w:r>
      <w:r w:rsidRPr="00860D0D">
        <w:rPr>
          <w:rFonts w:ascii="Times New Roman" w:hAnsi="Times New Roman"/>
          <w:sz w:val="24"/>
          <w:szCs w:val="24"/>
          <w:lang w:val="en-US"/>
        </w:rPr>
        <w:t>nut</w:t>
      </w:r>
      <w:r w:rsidRPr="00860D0D">
        <w:rPr>
          <w:rFonts w:ascii="Times New Roman" w:hAnsi="Times New Roman"/>
          <w:sz w:val="24"/>
          <w:szCs w:val="24"/>
        </w:rPr>
        <w:t xml:space="preserve"> </w:t>
      </w:r>
      <w:r w:rsidRPr="00860D0D">
        <w:rPr>
          <w:rFonts w:ascii="Times New Roman" w:hAnsi="Times New Roman"/>
          <w:sz w:val="24"/>
          <w:szCs w:val="24"/>
          <w:lang w:val="en-US"/>
        </w:rPr>
        <w:t>raznyh</w:t>
      </w:r>
      <w:r w:rsidRPr="00860D0D">
        <w:rPr>
          <w:rFonts w:ascii="Times New Roman" w:hAnsi="Times New Roman"/>
          <w:sz w:val="24"/>
          <w:szCs w:val="24"/>
        </w:rPr>
        <w:t xml:space="preserve"> </w:t>
      </w:r>
      <w:r w:rsidRPr="00860D0D">
        <w:rPr>
          <w:rFonts w:ascii="Times New Roman" w:hAnsi="Times New Roman"/>
          <w:sz w:val="24"/>
          <w:szCs w:val="24"/>
          <w:lang w:val="en-US"/>
        </w:rPr>
        <w:t>sortov</w:t>
      </w:r>
      <w:r w:rsidRPr="00860D0D">
        <w:rPr>
          <w:rFonts w:ascii="Times New Roman" w:hAnsi="Times New Roman"/>
          <w:sz w:val="24"/>
          <w:szCs w:val="24"/>
        </w:rPr>
        <w:t xml:space="preserve"> </w:t>
      </w:r>
      <w:r w:rsidRPr="00860D0D">
        <w:rPr>
          <w:rFonts w:ascii="Times New Roman" w:hAnsi="Times New Roman"/>
          <w:sz w:val="24"/>
          <w:szCs w:val="24"/>
          <w:lang w:val="en-US"/>
        </w:rPr>
        <w:t>v</w:t>
      </w:r>
      <w:r w:rsidRPr="00860D0D">
        <w:rPr>
          <w:rFonts w:ascii="Times New Roman" w:hAnsi="Times New Roman"/>
          <w:sz w:val="24"/>
          <w:szCs w:val="24"/>
        </w:rPr>
        <w:t xml:space="preserve"> </w:t>
      </w:r>
      <w:r w:rsidRPr="00860D0D">
        <w:rPr>
          <w:rFonts w:ascii="Times New Roman" w:hAnsi="Times New Roman"/>
          <w:sz w:val="24"/>
          <w:szCs w:val="24"/>
          <w:lang w:val="en-US"/>
        </w:rPr>
        <w:t>kormoproizvodstve</w:t>
      </w:r>
      <w:r w:rsidRPr="00860D0D">
        <w:rPr>
          <w:rFonts w:ascii="Times New Roman" w:hAnsi="Times New Roman"/>
          <w:sz w:val="24"/>
          <w:szCs w:val="24"/>
        </w:rPr>
        <w:t xml:space="preserve">  /</w:t>
      </w:r>
      <w:r w:rsidRPr="00860D0D">
        <w:rPr>
          <w:rFonts w:ascii="Times New Roman" w:hAnsi="Times New Roman"/>
          <w:sz w:val="24"/>
          <w:szCs w:val="24"/>
          <w:lang w:val="en-US"/>
        </w:rPr>
        <w:t>S</w:t>
      </w:r>
      <w:r w:rsidRPr="00860D0D">
        <w:rPr>
          <w:rFonts w:ascii="Times New Roman" w:hAnsi="Times New Roman"/>
          <w:sz w:val="24"/>
          <w:szCs w:val="24"/>
        </w:rPr>
        <w:t xml:space="preserve">. </w:t>
      </w:r>
      <w:r w:rsidRPr="00860D0D">
        <w:rPr>
          <w:rFonts w:ascii="Times New Roman" w:hAnsi="Times New Roman"/>
          <w:sz w:val="24"/>
          <w:szCs w:val="24"/>
          <w:lang w:val="en-US"/>
        </w:rPr>
        <w:t>I</w:t>
      </w:r>
      <w:r w:rsidRPr="00860D0D">
        <w:rPr>
          <w:rFonts w:ascii="Times New Roman" w:hAnsi="Times New Roman"/>
          <w:sz w:val="24"/>
          <w:szCs w:val="24"/>
        </w:rPr>
        <w:t xml:space="preserve">. </w:t>
      </w:r>
      <w:r w:rsidRPr="00860D0D">
        <w:rPr>
          <w:rFonts w:ascii="Times New Roman" w:hAnsi="Times New Roman"/>
          <w:sz w:val="24"/>
          <w:szCs w:val="24"/>
          <w:lang w:val="en-US"/>
        </w:rPr>
        <w:t>Kononenko</w:t>
      </w:r>
      <w:r w:rsidRPr="00860D0D">
        <w:rPr>
          <w:rFonts w:ascii="Times New Roman" w:hAnsi="Times New Roman"/>
          <w:sz w:val="24"/>
          <w:szCs w:val="24"/>
        </w:rPr>
        <w:t xml:space="preserve">, </w:t>
      </w:r>
      <w:r w:rsidRPr="00860D0D">
        <w:rPr>
          <w:rFonts w:ascii="Times New Roman" w:hAnsi="Times New Roman"/>
          <w:sz w:val="24"/>
          <w:szCs w:val="24"/>
          <w:lang w:val="en-US"/>
        </w:rPr>
        <w:t>Ju</w:t>
      </w:r>
      <w:r w:rsidRPr="00860D0D">
        <w:rPr>
          <w:rFonts w:ascii="Times New Roman" w:hAnsi="Times New Roman"/>
          <w:sz w:val="24"/>
          <w:szCs w:val="24"/>
        </w:rPr>
        <w:t>.</w:t>
      </w:r>
      <w:r w:rsidRPr="00860D0D">
        <w:rPr>
          <w:rFonts w:ascii="Times New Roman" w:hAnsi="Times New Roman"/>
          <w:sz w:val="24"/>
          <w:szCs w:val="24"/>
          <w:lang w:val="en-US"/>
        </w:rPr>
        <w:t>I</w:t>
      </w:r>
      <w:r w:rsidRPr="00860D0D">
        <w:rPr>
          <w:rFonts w:ascii="Times New Roman" w:hAnsi="Times New Roman"/>
          <w:sz w:val="24"/>
          <w:szCs w:val="24"/>
        </w:rPr>
        <w:t xml:space="preserve">. </w:t>
      </w:r>
      <w:r w:rsidRPr="00860D0D">
        <w:rPr>
          <w:rFonts w:ascii="Times New Roman" w:hAnsi="Times New Roman"/>
          <w:sz w:val="24"/>
          <w:szCs w:val="24"/>
          <w:lang w:val="en-US"/>
        </w:rPr>
        <w:t>Levahin</w:t>
      </w:r>
      <w:r w:rsidRPr="00860D0D">
        <w:rPr>
          <w:rFonts w:ascii="Times New Roman" w:hAnsi="Times New Roman"/>
          <w:sz w:val="24"/>
          <w:szCs w:val="24"/>
        </w:rPr>
        <w:t xml:space="preserve">, </w:t>
      </w:r>
      <w:r w:rsidRPr="00860D0D">
        <w:rPr>
          <w:rFonts w:ascii="Times New Roman" w:hAnsi="Times New Roman"/>
          <w:sz w:val="24"/>
          <w:szCs w:val="24"/>
          <w:lang w:val="en-US"/>
        </w:rPr>
        <w:t>A</w:t>
      </w:r>
      <w:r w:rsidRPr="00860D0D">
        <w:rPr>
          <w:rFonts w:ascii="Times New Roman" w:hAnsi="Times New Roman"/>
          <w:sz w:val="24"/>
          <w:szCs w:val="24"/>
        </w:rPr>
        <w:t>.</w:t>
      </w:r>
      <w:r w:rsidRPr="00860D0D">
        <w:rPr>
          <w:rFonts w:ascii="Times New Roman" w:hAnsi="Times New Roman"/>
          <w:sz w:val="24"/>
          <w:szCs w:val="24"/>
          <w:lang w:val="en-US"/>
        </w:rPr>
        <w:t>G</w:t>
      </w:r>
      <w:r w:rsidRPr="00860D0D">
        <w:rPr>
          <w:rFonts w:ascii="Times New Roman" w:hAnsi="Times New Roman"/>
          <w:sz w:val="24"/>
          <w:szCs w:val="24"/>
        </w:rPr>
        <w:t xml:space="preserve">. </w:t>
      </w:r>
      <w:r w:rsidRPr="00860D0D">
        <w:rPr>
          <w:rFonts w:ascii="Times New Roman" w:hAnsi="Times New Roman"/>
          <w:sz w:val="24"/>
          <w:szCs w:val="24"/>
          <w:lang w:val="en-US"/>
        </w:rPr>
        <w:t>Meshherjakov</w:t>
      </w:r>
      <w:r w:rsidRPr="00860D0D">
        <w:rPr>
          <w:rFonts w:ascii="Times New Roman" w:hAnsi="Times New Roman"/>
          <w:sz w:val="24"/>
          <w:szCs w:val="24"/>
        </w:rPr>
        <w:t xml:space="preserve">, </w:t>
      </w:r>
      <w:r w:rsidRPr="00860D0D">
        <w:rPr>
          <w:rFonts w:ascii="Times New Roman" w:hAnsi="Times New Roman"/>
          <w:sz w:val="24"/>
          <w:szCs w:val="24"/>
          <w:lang w:val="en-US"/>
        </w:rPr>
        <w:t>A</w:t>
      </w:r>
      <w:r w:rsidRPr="00860D0D">
        <w:rPr>
          <w:rFonts w:ascii="Times New Roman" w:hAnsi="Times New Roman"/>
          <w:sz w:val="24"/>
          <w:szCs w:val="24"/>
        </w:rPr>
        <w:t>.</w:t>
      </w:r>
      <w:r w:rsidRPr="00860D0D">
        <w:rPr>
          <w:rFonts w:ascii="Times New Roman" w:hAnsi="Times New Roman"/>
          <w:sz w:val="24"/>
          <w:szCs w:val="24"/>
          <w:lang w:val="en-US"/>
        </w:rPr>
        <w:t>M</w:t>
      </w:r>
      <w:r w:rsidRPr="00860D0D">
        <w:rPr>
          <w:rFonts w:ascii="Times New Roman" w:hAnsi="Times New Roman"/>
          <w:sz w:val="24"/>
          <w:szCs w:val="24"/>
        </w:rPr>
        <w:t xml:space="preserve">. </w:t>
      </w:r>
      <w:r w:rsidRPr="00860D0D">
        <w:rPr>
          <w:rFonts w:ascii="Times New Roman" w:hAnsi="Times New Roman"/>
          <w:sz w:val="24"/>
          <w:szCs w:val="24"/>
          <w:lang w:val="en-US"/>
        </w:rPr>
        <w:t>Ispanova</w:t>
      </w:r>
      <w:r w:rsidRPr="00860D0D">
        <w:rPr>
          <w:rFonts w:ascii="Times New Roman" w:hAnsi="Times New Roman"/>
          <w:sz w:val="24"/>
          <w:szCs w:val="24"/>
        </w:rPr>
        <w:t xml:space="preserve"> // </w:t>
      </w:r>
      <w:r w:rsidRPr="00860D0D">
        <w:rPr>
          <w:rFonts w:ascii="Times New Roman" w:hAnsi="Times New Roman"/>
          <w:sz w:val="24"/>
          <w:szCs w:val="24"/>
          <w:lang w:val="en-US"/>
        </w:rPr>
        <w:t>Zootehnicheskaja</w:t>
      </w:r>
      <w:r w:rsidRPr="00860D0D">
        <w:rPr>
          <w:rFonts w:ascii="Times New Roman" w:hAnsi="Times New Roman"/>
          <w:sz w:val="24"/>
          <w:szCs w:val="24"/>
        </w:rPr>
        <w:t xml:space="preserve"> </w:t>
      </w:r>
      <w:r w:rsidRPr="00860D0D">
        <w:rPr>
          <w:rFonts w:ascii="Times New Roman" w:hAnsi="Times New Roman"/>
          <w:sz w:val="24"/>
          <w:szCs w:val="24"/>
          <w:lang w:val="en-US"/>
        </w:rPr>
        <w:t>nauka</w:t>
      </w:r>
      <w:r w:rsidRPr="00860D0D">
        <w:rPr>
          <w:rFonts w:ascii="Times New Roman" w:hAnsi="Times New Roman"/>
          <w:sz w:val="24"/>
          <w:szCs w:val="24"/>
        </w:rPr>
        <w:t xml:space="preserve"> </w:t>
      </w:r>
      <w:r w:rsidRPr="00860D0D">
        <w:rPr>
          <w:rFonts w:ascii="Times New Roman" w:hAnsi="Times New Roman"/>
          <w:sz w:val="24"/>
          <w:szCs w:val="24"/>
          <w:lang w:val="en-US"/>
        </w:rPr>
        <w:t>Belarusi</w:t>
      </w:r>
      <w:r w:rsidRPr="00860D0D">
        <w:rPr>
          <w:rFonts w:ascii="Times New Roman" w:hAnsi="Times New Roman"/>
          <w:sz w:val="24"/>
          <w:szCs w:val="24"/>
        </w:rPr>
        <w:t xml:space="preserve">. - 2015. – </w:t>
      </w:r>
      <w:r w:rsidRPr="00860D0D">
        <w:rPr>
          <w:rFonts w:ascii="Times New Roman" w:hAnsi="Times New Roman"/>
          <w:sz w:val="24"/>
          <w:szCs w:val="24"/>
          <w:lang w:val="en-US"/>
        </w:rPr>
        <w:t>T</w:t>
      </w:r>
      <w:r w:rsidRPr="00860D0D">
        <w:rPr>
          <w:rFonts w:ascii="Times New Roman" w:hAnsi="Times New Roman"/>
          <w:sz w:val="24"/>
          <w:szCs w:val="24"/>
        </w:rPr>
        <w:t xml:space="preserve">. 50. – № 2. - </w:t>
      </w:r>
      <w:r w:rsidRPr="00860D0D">
        <w:rPr>
          <w:rFonts w:ascii="Times New Roman" w:hAnsi="Times New Roman"/>
          <w:sz w:val="24"/>
          <w:szCs w:val="24"/>
          <w:lang w:val="en-US"/>
        </w:rPr>
        <w:t>S</w:t>
      </w:r>
      <w:r w:rsidRPr="00860D0D">
        <w:rPr>
          <w:rFonts w:ascii="Times New Roman" w:hAnsi="Times New Roman"/>
          <w:sz w:val="24"/>
          <w:szCs w:val="24"/>
        </w:rPr>
        <w:t xml:space="preserve">. 3-11. </w:t>
      </w: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lang w:val="en-US"/>
        </w:rPr>
      </w:pPr>
      <w:r w:rsidRPr="00860D0D">
        <w:rPr>
          <w:rFonts w:ascii="Times New Roman" w:hAnsi="Times New Roman"/>
          <w:sz w:val="24"/>
          <w:szCs w:val="24"/>
          <w:lang w:val="en-US"/>
        </w:rPr>
        <w:t>2.</w:t>
      </w:r>
      <w:r w:rsidRPr="00860D0D">
        <w:rPr>
          <w:rFonts w:ascii="Times New Roman" w:hAnsi="Times New Roman"/>
          <w:sz w:val="24"/>
          <w:szCs w:val="24"/>
          <w:lang w:val="en-US"/>
        </w:rPr>
        <w:tab/>
        <w:t>Kerefov K.N., Fiapshev B.H. Prirodnye zony i pojasa KBASSR. – Nal'chik, 1977. – 75 s.</w:t>
      </w: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lang w:val="en-US"/>
        </w:rPr>
      </w:pPr>
      <w:r w:rsidRPr="00860D0D">
        <w:rPr>
          <w:rFonts w:ascii="Times New Roman" w:hAnsi="Times New Roman"/>
          <w:sz w:val="24"/>
          <w:szCs w:val="24"/>
          <w:lang w:val="en-US"/>
        </w:rPr>
        <w:t>3.</w:t>
      </w:r>
      <w:r w:rsidRPr="00860D0D">
        <w:rPr>
          <w:rFonts w:ascii="Times New Roman" w:hAnsi="Times New Roman"/>
          <w:sz w:val="24"/>
          <w:szCs w:val="24"/>
          <w:lang w:val="en-US"/>
        </w:rPr>
        <w:tab/>
        <w:t>Kononenko S. I. Jeffektivnyj sposob povyshenija produktivnosti /S. I. Kononenko //Politematicheskij setevoj jelektronnyj nauchnyj zhurnal Kubanskogo gosudarstvennogo agrarnogo universiteta. - 2014. – № 98. - S. 759 – 768. – Rezhim dostupa: http://ej.kubagro.ru/2014/04/pdf/33.pdf</w:t>
      </w: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lang w:val="en-US"/>
        </w:rPr>
      </w:pPr>
      <w:r w:rsidRPr="00860D0D">
        <w:rPr>
          <w:rFonts w:ascii="Times New Roman" w:hAnsi="Times New Roman"/>
          <w:sz w:val="24"/>
          <w:szCs w:val="24"/>
          <w:lang w:val="en-US"/>
        </w:rPr>
        <w:t>4.</w:t>
      </w:r>
      <w:r w:rsidRPr="00860D0D">
        <w:rPr>
          <w:rFonts w:ascii="Times New Roman" w:hAnsi="Times New Roman"/>
          <w:sz w:val="24"/>
          <w:szCs w:val="24"/>
          <w:lang w:val="en-US"/>
        </w:rPr>
        <w:tab/>
        <w:t>Kononenko S. I. Innovacii v organizacii kormlenija /S. I. Kononenko // Izvestija Gorskogo gosudarstvennogo agrarnogo universiteta. – 2014. – T. 51. - № -2. – S. 94-98.</w:t>
      </w: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lang w:val="en-US"/>
        </w:rPr>
      </w:pPr>
      <w:r w:rsidRPr="00860D0D">
        <w:rPr>
          <w:rFonts w:ascii="Times New Roman" w:hAnsi="Times New Roman"/>
          <w:sz w:val="24"/>
          <w:szCs w:val="24"/>
          <w:lang w:val="en-US"/>
        </w:rPr>
        <w:t>5.</w:t>
      </w:r>
      <w:r w:rsidRPr="00860D0D">
        <w:rPr>
          <w:rFonts w:ascii="Times New Roman" w:hAnsi="Times New Roman"/>
          <w:sz w:val="24"/>
          <w:szCs w:val="24"/>
          <w:lang w:val="en-US"/>
        </w:rPr>
        <w:tab/>
        <w:t>Kononenko S.I. Aktual'nye problemy organizacii kormlenija v sovremennyh uslovijah /S. I. Kononenko // Politematicheskij setevoj jelektronnyj nauchnyj zhurnal Kubanskogo gosudarstvennogo agrarnogo universiteta. - 2016. – №115. - S. 951-980. - Rezhim dostupa: http://ej.kubagro.ru/2016/01/pdf/60.pdf</w:t>
      </w: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lang w:val="en-US"/>
        </w:rPr>
      </w:pPr>
      <w:r w:rsidRPr="00860D0D">
        <w:rPr>
          <w:rFonts w:ascii="Times New Roman" w:hAnsi="Times New Roman"/>
          <w:sz w:val="24"/>
          <w:szCs w:val="24"/>
          <w:lang w:val="en-US"/>
        </w:rPr>
        <w:t>6.</w:t>
      </w:r>
      <w:r w:rsidRPr="00860D0D">
        <w:rPr>
          <w:rFonts w:ascii="Times New Roman" w:hAnsi="Times New Roman"/>
          <w:sz w:val="24"/>
          <w:szCs w:val="24"/>
          <w:lang w:val="en-US"/>
        </w:rPr>
        <w:tab/>
        <w:t>Metodika polevogo opyta / B. A. Dospehov – M.: Agropromizdat, 1985. – 351 s.</w:t>
      </w: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lang w:val="en-US"/>
        </w:rPr>
      </w:pPr>
      <w:r w:rsidRPr="00860D0D">
        <w:rPr>
          <w:rFonts w:ascii="Times New Roman" w:hAnsi="Times New Roman"/>
          <w:sz w:val="24"/>
          <w:szCs w:val="24"/>
          <w:lang w:val="en-US"/>
        </w:rPr>
        <w:t>7.</w:t>
      </w:r>
      <w:r w:rsidRPr="00860D0D">
        <w:rPr>
          <w:rFonts w:ascii="Times New Roman" w:hAnsi="Times New Roman"/>
          <w:sz w:val="24"/>
          <w:szCs w:val="24"/>
          <w:lang w:val="en-US"/>
        </w:rPr>
        <w:tab/>
        <w:t>Posypanov G.S. Metody izuchenija biologicheskoj fiksacii azota vozduha: Spravochnoe posobie. – M.: Agropromizdat, 1991. – 300 s.</w:t>
      </w: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lang w:val="en-US"/>
        </w:rPr>
      </w:pPr>
      <w:r w:rsidRPr="00860D0D">
        <w:rPr>
          <w:rFonts w:ascii="Times New Roman" w:hAnsi="Times New Roman"/>
          <w:sz w:val="24"/>
          <w:szCs w:val="24"/>
          <w:lang w:val="en-US"/>
        </w:rPr>
        <w:t>8.</w:t>
      </w:r>
      <w:r w:rsidRPr="00860D0D">
        <w:rPr>
          <w:rFonts w:ascii="Times New Roman" w:hAnsi="Times New Roman"/>
          <w:sz w:val="24"/>
          <w:szCs w:val="24"/>
          <w:lang w:val="en-US"/>
        </w:rPr>
        <w:tab/>
        <w:t>Osobennosti tehnologii vozdelyvanija chechevicy v uslovijah predgornoj zony KBR / S. I. Kononenko, I.M. Hanieva, T.M. Chapaev, K.R. Kanukova //Politematicheskij setevoj jelektronnyj nauchnyj zhurnal Kubanskogo gosudarstvennogo agrarnogo universiteta. - 2013. – №94. - S. 622 – 631. – Rezhim dostupa: http://ej.kubagro.ru/2013/10/pdf/52.pdf</w:t>
      </w:r>
    </w:p>
    <w:p w:rsidR="009C3603" w:rsidRPr="00860D0D" w:rsidRDefault="009C3603" w:rsidP="00860D0D">
      <w:pPr>
        <w:pStyle w:val="ListParagraph"/>
        <w:tabs>
          <w:tab w:val="left" w:pos="284"/>
          <w:tab w:val="left" w:pos="900"/>
        </w:tabs>
        <w:spacing w:after="0" w:line="240" w:lineRule="auto"/>
        <w:jc w:val="both"/>
        <w:rPr>
          <w:rFonts w:ascii="Times New Roman" w:hAnsi="Times New Roman"/>
          <w:sz w:val="24"/>
          <w:szCs w:val="24"/>
          <w:lang w:val="en-US"/>
        </w:rPr>
      </w:pPr>
      <w:r w:rsidRPr="00860D0D">
        <w:rPr>
          <w:rFonts w:ascii="Times New Roman" w:hAnsi="Times New Roman"/>
          <w:sz w:val="24"/>
          <w:szCs w:val="24"/>
          <w:lang w:val="en-US"/>
        </w:rPr>
        <w:t>9.</w:t>
      </w:r>
      <w:r w:rsidRPr="00860D0D">
        <w:rPr>
          <w:rFonts w:ascii="Times New Roman" w:hAnsi="Times New Roman"/>
          <w:sz w:val="24"/>
          <w:szCs w:val="24"/>
          <w:lang w:val="en-US"/>
        </w:rPr>
        <w:tab/>
        <w:t>Sravnitel'naja ocenka kormovyh dostoinstv zerna goroha i nuta raznyh sortov v uslovijah zasuhi /S. I. Kononenko, A.G. Meshherjakov, Ju.I. Levahin, A.M. Ispanova //Politematicheskij setevoj jelektronnyj nauchnyj zhurnal Kubanskogo gosudarstvennogo agrarnogo universiteta. - 2015. – №107. - S. 1426 – 1435. – Rezhim dostupa: http://ej.kubagro.ru/2015/03/pdf/92.pdf</w:t>
      </w:r>
    </w:p>
    <w:sectPr w:rsidR="009C3603" w:rsidRPr="00860D0D" w:rsidSect="008D1DEB">
      <w:headerReference w:type="even" r:id="rId13"/>
      <w:headerReference w:type="default" r:id="rId14"/>
      <w:footerReference w:type="even" r:id="rId15"/>
      <w:footerReference w:type="default" r:id="rId16"/>
      <w:headerReference w:type="first" r:id="rId17"/>
      <w:footerReference w:type="first" r:id="rId18"/>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3603" w:rsidRDefault="009C3603">
      <w:r>
        <w:separator/>
      </w:r>
    </w:p>
  </w:endnote>
  <w:endnote w:type="continuationSeparator" w:id="0">
    <w:p w:rsidR="009C3603" w:rsidRDefault="009C360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03" w:rsidRDefault="009C360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03" w:rsidRDefault="009C3603">
    <w:pPr>
      <w:pStyle w:val="Footer"/>
    </w:pPr>
    <w:r w:rsidRPr="00660126">
      <w:rPr>
        <w:rFonts w:ascii="Times New Roman" w:hAnsi="Times New Roman"/>
        <w:sz w:val="24"/>
        <w:szCs w:val="24"/>
      </w:rPr>
      <w:t>http://ej.kubagro.ru/201</w:t>
    </w:r>
    <w:r w:rsidRPr="00660126">
      <w:rPr>
        <w:rFonts w:ascii="Times New Roman" w:hAnsi="Times New Roman"/>
        <w:sz w:val="24"/>
        <w:szCs w:val="24"/>
        <w:lang w:val="en-US"/>
      </w:rPr>
      <w:t>6</w:t>
    </w:r>
    <w:r w:rsidRPr="00660126">
      <w:rPr>
        <w:rFonts w:ascii="Times New Roman" w:hAnsi="Times New Roman"/>
        <w:sz w:val="24"/>
        <w:szCs w:val="24"/>
      </w:rPr>
      <w:t>/</w:t>
    </w:r>
    <w:r w:rsidRPr="00660126">
      <w:rPr>
        <w:rFonts w:ascii="Times New Roman" w:hAnsi="Times New Roman"/>
        <w:sz w:val="24"/>
        <w:szCs w:val="24"/>
        <w:lang w:val="en-US"/>
      </w:rPr>
      <w:t>04</w:t>
    </w:r>
    <w:r w:rsidRPr="00660126">
      <w:rPr>
        <w:rFonts w:ascii="Times New Roman" w:hAnsi="Times New Roman"/>
        <w:sz w:val="24"/>
        <w:szCs w:val="24"/>
      </w:rPr>
      <w:t>/pdf/</w:t>
    </w:r>
    <w:r>
      <w:rPr>
        <w:rFonts w:ascii="Times New Roman" w:hAnsi="Times New Roman"/>
        <w:sz w:val="24"/>
        <w:szCs w:val="24"/>
        <w:lang w:val="en-US"/>
      </w:rPr>
      <w:t>43</w:t>
    </w:r>
    <w:r w:rsidRPr="00660126">
      <w:rPr>
        <w:rFonts w:ascii="Times New Roman" w:hAnsi="Times New Roman"/>
        <w:sz w:val="24"/>
        <w:szCs w:val="24"/>
      </w:rPr>
      <w:t>.pdf</w:t>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03" w:rsidRDefault="009C360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3603" w:rsidRDefault="009C3603">
      <w:r>
        <w:separator/>
      </w:r>
    </w:p>
  </w:footnote>
  <w:footnote w:type="continuationSeparator" w:id="0">
    <w:p w:rsidR="009C3603" w:rsidRDefault="009C360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03" w:rsidRDefault="009C3603" w:rsidP="00A93D16">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C3603" w:rsidRDefault="009C3603" w:rsidP="008D1DEB">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03" w:rsidRPr="00390500" w:rsidRDefault="009C3603" w:rsidP="00A93D16">
    <w:pPr>
      <w:pStyle w:val="Header"/>
      <w:framePr w:wrap="around" w:vAnchor="text" w:hAnchor="margin" w:xAlign="right" w:y="1"/>
      <w:rPr>
        <w:rStyle w:val="PageNumber"/>
        <w:rFonts w:ascii="Times New Roman" w:hAnsi="Times New Roman"/>
        <w:sz w:val="28"/>
        <w:szCs w:val="28"/>
      </w:rPr>
    </w:pPr>
    <w:r w:rsidRPr="00390500">
      <w:rPr>
        <w:rStyle w:val="PageNumber"/>
        <w:rFonts w:ascii="Times New Roman" w:hAnsi="Times New Roman"/>
        <w:sz w:val="28"/>
        <w:szCs w:val="28"/>
      </w:rPr>
      <w:fldChar w:fldCharType="begin"/>
    </w:r>
    <w:r w:rsidRPr="00390500">
      <w:rPr>
        <w:rStyle w:val="PageNumber"/>
        <w:rFonts w:ascii="Times New Roman" w:hAnsi="Times New Roman"/>
        <w:sz w:val="28"/>
        <w:szCs w:val="28"/>
      </w:rPr>
      <w:instrText xml:space="preserve">PAGE  </w:instrText>
    </w:r>
    <w:r w:rsidRPr="00390500">
      <w:rPr>
        <w:rStyle w:val="PageNumber"/>
        <w:rFonts w:ascii="Times New Roman" w:hAnsi="Times New Roman"/>
        <w:sz w:val="28"/>
        <w:szCs w:val="28"/>
      </w:rPr>
      <w:fldChar w:fldCharType="separate"/>
    </w:r>
    <w:r>
      <w:rPr>
        <w:rStyle w:val="PageNumber"/>
        <w:rFonts w:ascii="Times New Roman" w:hAnsi="Times New Roman"/>
        <w:noProof/>
        <w:sz w:val="28"/>
        <w:szCs w:val="28"/>
      </w:rPr>
      <w:t>14</w:t>
    </w:r>
    <w:r w:rsidRPr="00390500">
      <w:rPr>
        <w:rStyle w:val="PageNumber"/>
        <w:rFonts w:ascii="Times New Roman" w:hAnsi="Times New Roman"/>
        <w:sz w:val="28"/>
        <w:szCs w:val="28"/>
      </w:rPr>
      <w:fldChar w:fldCharType="end"/>
    </w:r>
  </w:p>
  <w:p w:rsidR="009C3603" w:rsidRDefault="009C3603" w:rsidP="008D1DEB">
    <w:pPr>
      <w:pStyle w:val="Header"/>
      <w:ind w:right="360"/>
    </w:pPr>
    <w:r w:rsidRPr="00ED158C">
      <w:rPr>
        <w:rFonts w:ascii="Times New Roman" w:hAnsi="Times New Roman"/>
        <w:sz w:val="24"/>
        <w:szCs w:val="24"/>
      </w:rPr>
      <w:t>Научный журнал КубГАУ, №</w:t>
    </w:r>
    <w:r w:rsidRPr="00ED158C">
      <w:rPr>
        <w:rFonts w:ascii="Times New Roman" w:hAnsi="Times New Roman"/>
        <w:sz w:val="24"/>
        <w:szCs w:val="24"/>
        <w:lang w:val="en-US"/>
      </w:rPr>
      <w:t>118</w:t>
    </w:r>
    <w:r w:rsidRPr="00ED158C">
      <w:rPr>
        <w:rFonts w:ascii="Times New Roman" w:hAnsi="Times New Roman"/>
        <w:sz w:val="24"/>
        <w:szCs w:val="24"/>
      </w:rPr>
      <w:t>(0</w:t>
    </w:r>
    <w:r w:rsidRPr="00ED158C">
      <w:rPr>
        <w:rFonts w:ascii="Times New Roman" w:hAnsi="Times New Roman"/>
        <w:sz w:val="24"/>
        <w:szCs w:val="24"/>
        <w:lang w:val="en-US"/>
      </w:rPr>
      <w:t>4</w:t>
    </w:r>
    <w:r w:rsidRPr="00ED158C">
      <w:rPr>
        <w:rFonts w:ascii="Times New Roman" w:hAnsi="Times New Roman"/>
        <w:sz w:val="24"/>
        <w:szCs w:val="24"/>
      </w:rPr>
      <w:t>), 201</w:t>
    </w:r>
    <w:r w:rsidRPr="00ED158C">
      <w:rPr>
        <w:rFonts w:ascii="Times New Roman" w:hAnsi="Times New Roman"/>
        <w:sz w:val="24"/>
        <w:szCs w:val="24"/>
        <w:lang w:val="en-US"/>
      </w:rPr>
      <w:t>6</w:t>
    </w:r>
    <w:r w:rsidRPr="00ED158C">
      <w:rPr>
        <w:rFonts w:ascii="Times New Roman" w:hAnsi="Times New Roman"/>
        <w:sz w:val="24"/>
        <w:szCs w:val="24"/>
      </w:rPr>
      <w:t xml:space="preserve"> года</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C3603" w:rsidRDefault="009C3603">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78B57BB"/>
    <w:multiLevelType w:val="hybridMultilevel"/>
    <w:tmpl w:val="F18C4F3A"/>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nsid w:val="32814A82"/>
    <w:multiLevelType w:val="hybridMultilevel"/>
    <w:tmpl w:val="40020B3A"/>
    <w:lvl w:ilvl="0" w:tplc="0419000F">
      <w:start w:val="1"/>
      <w:numFmt w:val="decimal"/>
      <w:lvlText w:val="%1."/>
      <w:lvlJc w:val="lef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38C35C87"/>
    <w:multiLevelType w:val="hybridMultilevel"/>
    <w:tmpl w:val="1F30D978"/>
    <w:lvl w:ilvl="0" w:tplc="4CE681A2">
      <w:start w:val="1"/>
      <w:numFmt w:val="decimal"/>
      <w:lvlText w:val="%1."/>
      <w:lvlJc w:val="left"/>
      <w:pPr>
        <w:ind w:left="927" w:hanging="360"/>
      </w:pPr>
      <w:rPr>
        <w:rFonts w:cs="Times New Roman" w:hint="default"/>
        <w:b w:val="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0D40C95"/>
    <w:multiLevelType w:val="hybridMultilevel"/>
    <w:tmpl w:val="AB0EEB56"/>
    <w:lvl w:ilvl="0" w:tplc="4CE681A2">
      <w:start w:val="1"/>
      <w:numFmt w:val="decimal"/>
      <w:lvlText w:val="%1."/>
      <w:lvlJc w:val="left"/>
      <w:pPr>
        <w:ind w:left="644" w:hanging="360"/>
      </w:pPr>
      <w:rPr>
        <w:rFonts w:cs="Times New Roman" w:hint="default"/>
        <w:b w:val="0"/>
      </w:rPr>
    </w:lvl>
    <w:lvl w:ilvl="1" w:tplc="04190019" w:tentative="1">
      <w:start w:val="1"/>
      <w:numFmt w:val="lowerLetter"/>
      <w:lvlText w:val="%2."/>
      <w:lvlJc w:val="left"/>
      <w:pPr>
        <w:ind w:left="1299" w:hanging="360"/>
      </w:pPr>
      <w:rPr>
        <w:rFonts w:cs="Times New Roman"/>
      </w:rPr>
    </w:lvl>
    <w:lvl w:ilvl="2" w:tplc="0419001B" w:tentative="1">
      <w:start w:val="1"/>
      <w:numFmt w:val="lowerRoman"/>
      <w:lvlText w:val="%3."/>
      <w:lvlJc w:val="right"/>
      <w:pPr>
        <w:ind w:left="2019" w:hanging="180"/>
      </w:pPr>
      <w:rPr>
        <w:rFonts w:cs="Times New Roman"/>
      </w:rPr>
    </w:lvl>
    <w:lvl w:ilvl="3" w:tplc="0419000F" w:tentative="1">
      <w:start w:val="1"/>
      <w:numFmt w:val="decimal"/>
      <w:lvlText w:val="%4."/>
      <w:lvlJc w:val="left"/>
      <w:pPr>
        <w:ind w:left="2739" w:hanging="360"/>
      </w:pPr>
      <w:rPr>
        <w:rFonts w:cs="Times New Roman"/>
      </w:rPr>
    </w:lvl>
    <w:lvl w:ilvl="4" w:tplc="04190019" w:tentative="1">
      <w:start w:val="1"/>
      <w:numFmt w:val="lowerLetter"/>
      <w:lvlText w:val="%5."/>
      <w:lvlJc w:val="left"/>
      <w:pPr>
        <w:ind w:left="3459" w:hanging="360"/>
      </w:pPr>
      <w:rPr>
        <w:rFonts w:cs="Times New Roman"/>
      </w:rPr>
    </w:lvl>
    <w:lvl w:ilvl="5" w:tplc="0419001B" w:tentative="1">
      <w:start w:val="1"/>
      <w:numFmt w:val="lowerRoman"/>
      <w:lvlText w:val="%6."/>
      <w:lvlJc w:val="right"/>
      <w:pPr>
        <w:ind w:left="4179" w:hanging="180"/>
      </w:pPr>
      <w:rPr>
        <w:rFonts w:cs="Times New Roman"/>
      </w:rPr>
    </w:lvl>
    <w:lvl w:ilvl="6" w:tplc="0419000F" w:tentative="1">
      <w:start w:val="1"/>
      <w:numFmt w:val="decimal"/>
      <w:lvlText w:val="%7."/>
      <w:lvlJc w:val="left"/>
      <w:pPr>
        <w:ind w:left="4899" w:hanging="360"/>
      </w:pPr>
      <w:rPr>
        <w:rFonts w:cs="Times New Roman"/>
      </w:rPr>
    </w:lvl>
    <w:lvl w:ilvl="7" w:tplc="04190019" w:tentative="1">
      <w:start w:val="1"/>
      <w:numFmt w:val="lowerLetter"/>
      <w:lvlText w:val="%8."/>
      <w:lvlJc w:val="left"/>
      <w:pPr>
        <w:ind w:left="5619" w:hanging="360"/>
      </w:pPr>
      <w:rPr>
        <w:rFonts w:cs="Times New Roman"/>
      </w:rPr>
    </w:lvl>
    <w:lvl w:ilvl="8" w:tplc="0419001B" w:tentative="1">
      <w:start w:val="1"/>
      <w:numFmt w:val="lowerRoman"/>
      <w:lvlText w:val="%9."/>
      <w:lvlJc w:val="right"/>
      <w:pPr>
        <w:ind w:left="6339" w:hanging="180"/>
      </w:pPr>
      <w:rPr>
        <w:rFonts w:cs="Times New Roman"/>
      </w:rPr>
    </w:lvl>
  </w:abstractNum>
  <w:abstractNum w:abstractNumId="4">
    <w:nsid w:val="57D4192D"/>
    <w:multiLevelType w:val="hybridMultilevel"/>
    <w:tmpl w:val="BAD64526"/>
    <w:lvl w:ilvl="0" w:tplc="1FF42B68">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5B1634D4"/>
    <w:multiLevelType w:val="hybridMultilevel"/>
    <w:tmpl w:val="D91C9CAA"/>
    <w:lvl w:ilvl="0" w:tplc="0419000F">
      <w:start w:val="1"/>
      <w:numFmt w:val="decimal"/>
      <w:lvlText w:val="%1."/>
      <w:lvlJc w:val="left"/>
      <w:pPr>
        <w:ind w:left="1287" w:hanging="360"/>
      </w:pPr>
      <w:rPr>
        <w:rFonts w:cs="Times New Roman"/>
      </w:rPr>
    </w:lvl>
    <w:lvl w:ilvl="1" w:tplc="04190019">
      <w:start w:val="1"/>
      <w:numFmt w:val="lowerLetter"/>
      <w:lvlText w:val="%2."/>
      <w:lvlJc w:val="left"/>
      <w:pPr>
        <w:ind w:left="2007" w:hanging="360"/>
      </w:pPr>
      <w:rPr>
        <w:rFonts w:cs="Times New Roman"/>
      </w:rPr>
    </w:lvl>
    <w:lvl w:ilvl="2" w:tplc="0419001B">
      <w:start w:val="1"/>
      <w:numFmt w:val="lowerRoman"/>
      <w:lvlText w:val="%3."/>
      <w:lvlJc w:val="right"/>
      <w:pPr>
        <w:ind w:left="2727" w:hanging="180"/>
      </w:pPr>
      <w:rPr>
        <w:rFonts w:cs="Times New Roman"/>
      </w:rPr>
    </w:lvl>
    <w:lvl w:ilvl="3" w:tplc="0419000F">
      <w:start w:val="1"/>
      <w:numFmt w:val="decimal"/>
      <w:lvlText w:val="%4."/>
      <w:lvlJc w:val="left"/>
      <w:pPr>
        <w:ind w:left="3447" w:hanging="360"/>
      </w:pPr>
      <w:rPr>
        <w:rFonts w:cs="Times New Roman"/>
      </w:rPr>
    </w:lvl>
    <w:lvl w:ilvl="4" w:tplc="04190019">
      <w:start w:val="1"/>
      <w:numFmt w:val="lowerLetter"/>
      <w:lvlText w:val="%5."/>
      <w:lvlJc w:val="left"/>
      <w:pPr>
        <w:ind w:left="4167" w:hanging="360"/>
      </w:pPr>
      <w:rPr>
        <w:rFonts w:cs="Times New Roman"/>
      </w:rPr>
    </w:lvl>
    <w:lvl w:ilvl="5" w:tplc="0419001B">
      <w:start w:val="1"/>
      <w:numFmt w:val="lowerRoman"/>
      <w:lvlText w:val="%6."/>
      <w:lvlJc w:val="right"/>
      <w:pPr>
        <w:ind w:left="4887" w:hanging="180"/>
      </w:pPr>
      <w:rPr>
        <w:rFonts w:cs="Times New Roman"/>
      </w:rPr>
    </w:lvl>
    <w:lvl w:ilvl="6" w:tplc="0419000F">
      <w:start w:val="1"/>
      <w:numFmt w:val="decimal"/>
      <w:lvlText w:val="%7."/>
      <w:lvlJc w:val="left"/>
      <w:pPr>
        <w:ind w:left="5607" w:hanging="360"/>
      </w:pPr>
      <w:rPr>
        <w:rFonts w:cs="Times New Roman"/>
      </w:rPr>
    </w:lvl>
    <w:lvl w:ilvl="7" w:tplc="04190019">
      <w:start w:val="1"/>
      <w:numFmt w:val="lowerLetter"/>
      <w:lvlText w:val="%8."/>
      <w:lvlJc w:val="left"/>
      <w:pPr>
        <w:ind w:left="6327" w:hanging="360"/>
      </w:pPr>
      <w:rPr>
        <w:rFonts w:cs="Times New Roman"/>
      </w:rPr>
    </w:lvl>
    <w:lvl w:ilvl="8" w:tplc="0419001B">
      <w:start w:val="1"/>
      <w:numFmt w:val="lowerRoman"/>
      <w:lvlText w:val="%9."/>
      <w:lvlJc w:val="right"/>
      <w:pPr>
        <w:ind w:left="7047" w:hanging="180"/>
      </w:pPr>
      <w:rPr>
        <w:rFonts w:cs="Times New Roman"/>
      </w:rPr>
    </w:lvl>
  </w:abstractNum>
  <w:abstractNum w:abstractNumId="6">
    <w:nsid w:val="5F3F2FEC"/>
    <w:multiLevelType w:val="hybridMultilevel"/>
    <w:tmpl w:val="B51ECDAA"/>
    <w:lvl w:ilvl="0" w:tplc="2E9CA202">
      <w:start w:val="1"/>
      <w:numFmt w:val="decimal"/>
      <w:lvlText w:val="%1."/>
      <w:lvlJc w:val="left"/>
      <w:pPr>
        <w:tabs>
          <w:tab w:val="num" w:pos="3338"/>
        </w:tabs>
        <w:ind w:left="3338"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7">
    <w:nsid w:val="665D4C2F"/>
    <w:multiLevelType w:val="hybridMultilevel"/>
    <w:tmpl w:val="C822603C"/>
    <w:lvl w:ilvl="0" w:tplc="AFD89AB4">
      <w:start w:val="1"/>
      <w:numFmt w:val="decimal"/>
      <w:lvlText w:val="%1."/>
      <w:lvlJc w:val="left"/>
      <w:pPr>
        <w:ind w:left="720" w:hanging="360"/>
      </w:pPr>
      <w:rPr>
        <w:rFonts w:ascii="Times New Roman" w:hAnsi="Times New Roman" w:cs="Times New Roman" w:hint="default"/>
        <w:b w:val="0"/>
        <w:sz w:val="28"/>
        <w:szCs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72A02CD0"/>
    <w:multiLevelType w:val="hybridMultilevel"/>
    <w:tmpl w:val="6832A1DE"/>
    <w:lvl w:ilvl="0" w:tplc="40266C78">
      <w:start w:val="1"/>
      <w:numFmt w:val="bullet"/>
      <w:lvlText w:val=""/>
      <w:lvlJc w:val="left"/>
      <w:pPr>
        <w:ind w:left="1287" w:hanging="360"/>
      </w:pPr>
      <w:rPr>
        <w:rFonts w:ascii="Symbol" w:hAnsi="Symbol" w:hint="default"/>
        <w:sz w:val="16"/>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num w:numId="1">
    <w:abstractNumId w:val="8"/>
  </w:num>
  <w:num w:numId="2">
    <w:abstractNumId w:val="5"/>
  </w:num>
  <w:num w:numId="3">
    <w:abstractNumId w:val="2"/>
  </w:num>
  <w:num w:numId="4">
    <w:abstractNumId w:val="3"/>
  </w:num>
  <w:num w:numId="5">
    <w:abstractNumId w:val="7"/>
  </w:num>
  <w:num w:numId="6">
    <w:abstractNumId w:val="1"/>
  </w:num>
  <w:num w:numId="7">
    <w:abstractNumId w:val="0"/>
  </w:num>
  <w:num w:numId="8">
    <w:abstractNumId w:val="4"/>
  </w:num>
  <w:num w:numId="9">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1B4B"/>
    <w:rsid w:val="00012114"/>
    <w:rsid w:val="00013D20"/>
    <w:rsid w:val="0001567B"/>
    <w:rsid w:val="000306CE"/>
    <w:rsid w:val="00045B80"/>
    <w:rsid w:val="0007552B"/>
    <w:rsid w:val="000760D5"/>
    <w:rsid w:val="00076680"/>
    <w:rsid w:val="000A5109"/>
    <w:rsid w:val="000F3EEC"/>
    <w:rsid w:val="0010038A"/>
    <w:rsid w:val="00115983"/>
    <w:rsid w:val="0013628B"/>
    <w:rsid w:val="00141B08"/>
    <w:rsid w:val="00146FD4"/>
    <w:rsid w:val="00152875"/>
    <w:rsid w:val="001963F1"/>
    <w:rsid w:val="001A04A0"/>
    <w:rsid w:val="001B1F44"/>
    <w:rsid w:val="001B2D25"/>
    <w:rsid w:val="001F1F0C"/>
    <w:rsid w:val="00221E27"/>
    <w:rsid w:val="00252895"/>
    <w:rsid w:val="002627BE"/>
    <w:rsid w:val="0027008D"/>
    <w:rsid w:val="002724AE"/>
    <w:rsid w:val="002827AC"/>
    <w:rsid w:val="00284EC0"/>
    <w:rsid w:val="002A2E53"/>
    <w:rsid w:val="002A5F4D"/>
    <w:rsid w:val="002C01EF"/>
    <w:rsid w:val="002C4716"/>
    <w:rsid w:val="002C788E"/>
    <w:rsid w:val="002F4F56"/>
    <w:rsid w:val="00301B4B"/>
    <w:rsid w:val="00390500"/>
    <w:rsid w:val="003A2173"/>
    <w:rsid w:val="003A4AF9"/>
    <w:rsid w:val="003A65C8"/>
    <w:rsid w:val="003A74A6"/>
    <w:rsid w:val="003B1F86"/>
    <w:rsid w:val="003B6BAD"/>
    <w:rsid w:val="00425497"/>
    <w:rsid w:val="00426D63"/>
    <w:rsid w:val="0044119D"/>
    <w:rsid w:val="00450BA2"/>
    <w:rsid w:val="00475513"/>
    <w:rsid w:val="00482C79"/>
    <w:rsid w:val="004A3B3D"/>
    <w:rsid w:val="004A60CD"/>
    <w:rsid w:val="00513F6D"/>
    <w:rsid w:val="0053697C"/>
    <w:rsid w:val="00550947"/>
    <w:rsid w:val="005522FC"/>
    <w:rsid w:val="00555A0B"/>
    <w:rsid w:val="005608B0"/>
    <w:rsid w:val="00572C7E"/>
    <w:rsid w:val="0057634A"/>
    <w:rsid w:val="00611345"/>
    <w:rsid w:val="00615D32"/>
    <w:rsid w:val="00632A02"/>
    <w:rsid w:val="00660126"/>
    <w:rsid w:val="0066638E"/>
    <w:rsid w:val="0069730C"/>
    <w:rsid w:val="006C0441"/>
    <w:rsid w:val="00713C68"/>
    <w:rsid w:val="00726001"/>
    <w:rsid w:val="007321E3"/>
    <w:rsid w:val="0073520B"/>
    <w:rsid w:val="00750392"/>
    <w:rsid w:val="0079637D"/>
    <w:rsid w:val="007E7E84"/>
    <w:rsid w:val="00810D05"/>
    <w:rsid w:val="008361B9"/>
    <w:rsid w:val="0085305E"/>
    <w:rsid w:val="00860D0D"/>
    <w:rsid w:val="00874604"/>
    <w:rsid w:val="00877DB6"/>
    <w:rsid w:val="00892B35"/>
    <w:rsid w:val="008D1DEB"/>
    <w:rsid w:val="008F74D1"/>
    <w:rsid w:val="00933077"/>
    <w:rsid w:val="00996550"/>
    <w:rsid w:val="009C3603"/>
    <w:rsid w:val="009C3FC0"/>
    <w:rsid w:val="009D4EB6"/>
    <w:rsid w:val="009E647C"/>
    <w:rsid w:val="00A34594"/>
    <w:rsid w:val="00A41D15"/>
    <w:rsid w:val="00A51650"/>
    <w:rsid w:val="00A579FA"/>
    <w:rsid w:val="00A72706"/>
    <w:rsid w:val="00A855D8"/>
    <w:rsid w:val="00A86AC1"/>
    <w:rsid w:val="00A93D16"/>
    <w:rsid w:val="00AA3D01"/>
    <w:rsid w:val="00AC27A4"/>
    <w:rsid w:val="00AC6AC4"/>
    <w:rsid w:val="00AF61DE"/>
    <w:rsid w:val="00B031FA"/>
    <w:rsid w:val="00B30C1E"/>
    <w:rsid w:val="00B31962"/>
    <w:rsid w:val="00B53058"/>
    <w:rsid w:val="00B54451"/>
    <w:rsid w:val="00BC262B"/>
    <w:rsid w:val="00BC6636"/>
    <w:rsid w:val="00BD2192"/>
    <w:rsid w:val="00BD614D"/>
    <w:rsid w:val="00BE6CDD"/>
    <w:rsid w:val="00C30026"/>
    <w:rsid w:val="00C733CD"/>
    <w:rsid w:val="00C7569C"/>
    <w:rsid w:val="00C924C2"/>
    <w:rsid w:val="00C977DE"/>
    <w:rsid w:val="00CB37B3"/>
    <w:rsid w:val="00CF3238"/>
    <w:rsid w:val="00CF6196"/>
    <w:rsid w:val="00CF75AB"/>
    <w:rsid w:val="00D07F31"/>
    <w:rsid w:val="00D111B6"/>
    <w:rsid w:val="00D12D81"/>
    <w:rsid w:val="00D23FF6"/>
    <w:rsid w:val="00D273BD"/>
    <w:rsid w:val="00D32E94"/>
    <w:rsid w:val="00D47056"/>
    <w:rsid w:val="00D56C72"/>
    <w:rsid w:val="00D6248C"/>
    <w:rsid w:val="00D7305A"/>
    <w:rsid w:val="00D75AEE"/>
    <w:rsid w:val="00DC3A14"/>
    <w:rsid w:val="00DD4B5F"/>
    <w:rsid w:val="00E24790"/>
    <w:rsid w:val="00E772D9"/>
    <w:rsid w:val="00E90644"/>
    <w:rsid w:val="00EB61EB"/>
    <w:rsid w:val="00EC74E4"/>
    <w:rsid w:val="00ED158C"/>
    <w:rsid w:val="00F27A7C"/>
    <w:rsid w:val="00F76167"/>
    <w:rsid w:val="00F801E0"/>
    <w:rsid w:val="00FB322F"/>
    <w:rsid w:val="00FE084F"/>
    <w:rsid w:val="00FF0DCC"/>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Type"/>
  <w:smartTagType w:namespaceuri="urn:schemas-microsoft-com:office:smarttags" w:name="metricconverter"/>
  <w:smartTagType w:namespaceuri="urn:schemas-microsoft-com:office:smarttags" w:name="place"/>
  <w:smartTagType w:namespaceuri="urn:schemas-microsoft-com:office:smarttags" w:name="Stat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1B4B"/>
    <w:pPr>
      <w:spacing w:after="200" w:line="276" w:lineRule="auto"/>
    </w:pPr>
    <w:rPr>
      <w:rFonts w:eastAsia="Times New Roman"/>
      <w:lang w:eastAsia="en-US"/>
    </w:rPr>
  </w:style>
  <w:style w:type="paragraph" w:styleId="Heading2">
    <w:name w:val="heading 2"/>
    <w:basedOn w:val="Normal"/>
    <w:link w:val="Heading2Char"/>
    <w:uiPriority w:val="99"/>
    <w:qFormat/>
    <w:rsid w:val="00076680"/>
    <w:pPr>
      <w:spacing w:before="100" w:beforeAutospacing="1" w:after="100" w:afterAutospacing="1" w:line="240" w:lineRule="auto"/>
      <w:outlineLvl w:val="1"/>
    </w:pPr>
    <w:rPr>
      <w:rFonts w:ascii="Times New Roman" w:hAnsi="Times New Roman"/>
      <w:b/>
      <w:bCs/>
      <w:sz w:val="36"/>
      <w:szCs w:val="36"/>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locked/>
    <w:rsid w:val="00076680"/>
    <w:rPr>
      <w:rFonts w:ascii="Times New Roman" w:hAnsi="Times New Roman" w:cs="Times New Roman"/>
      <w:b/>
      <w:bCs/>
      <w:sz w:val="36"/>
      <w:szCs w:val="36"/>
      <w:lang w:eastAsia="ru-RU"/>
    </w:rPr>
  </w:style>
  <w:style w:type="paragraph" w:styleId="BalloonText">
    <w:name w:val="Balloon Text"/>
    <w:basedOn w:val="Normal"/>
    <w:link w:val="BalloonTextChar"/>
    <w:uiPriority w:val="99"/>
    <w:semiHidden/>
    <w:rsid w:val="00301B4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01B4B"/>
    <w:rPr>
      <w:rFonts w:ascii="Tahoma" w:hAnsi="Tahoma" w:cs="Tahoma"/>
      <w:sz w:val="16"/>
      <w:szCs w:val="16"/>
    </w:rPr>
  </w:style>
  <w:style w:type="table" w:styleId="TableGrid">
    <w:name w:val="Table Grid"/>
    <w:basedOn w:val="TableNormal"/>
    <w:uiPriority w:val="99"/>
    <w:rsid w:val="00A51650"/>
    <w:rPr>
      <w:rFonts w:ascii="Tahoma" w:hAnsi="Tahoma" w:cs="Tahoma"/>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50BA2"/>
    <w:pPr>
      <w:ind w:left="720"/>
      <w:contextualSpacing/>
    </w:pPr>
  </w:style>
  <w:style w:type="character" w:customStyle="1" w:styleId="hps">
    <w:name w:val="hps"/>
    <w:basedOn w:val="DefaultParagraphFont"/>
    <w:uiPriority w:val="99"/>
    <w:rsid w:val="00BC6636"/>
    <w:rPr>
      <w:rFonts w:cs="Times New Roman"/>
    </w:rPr>
  </w:style>
  <w:style w:type="character" w:customStyle="1" w:styleId="search-hl">
    <w:name w:val="search-hl"/>
    <w:basedOn w:val="DefaultParagraphFont"/>
    <w:uiPriority w:val="99"/>
    <w:rsid w:val="00BC6636"/>
    <w:rPr>
      <w:rFonts w:cs="Times New Roman"/>
    </w:rPr>
  </w:style>
  <w:style w:type="character" w:styleId="Hyperlink">
    <w:name w:val="Hyperlink"/>
    <w:basedOn w:val="DefaultParagraphFont"/>
    <w:uiPriority w:val="99"/>
    <w:rsid w:val="0027008D"/>
    <w:rPr>
      <w:rFonts w:cs="Times New Roman"/>
      <w:color w:val="0000FF"/>
      <w:u w:val="single"/>
    </w:rPr>
  </w:style>
  <w:style w:type="character" w:customStyle="1" w:styleId="apple-converted-space">
    <w:name w:val="apple-converted-space"/>
    <w:basedOn w:val="DefaultParagraphFont"/>
    <w:uiPriority w:val="99"/>
    <w:rsid w:val="00D273BD"/>
    <w:rPr>
      <w:rFonts w:cs="Times New Roman"/>
    </w:rPr>
  </w:style>
  <w:style w:type="paragraph" w:styleId="Header">
    <w:name w:val="header"/>
    <w:basedOn w:val="Normal"/>
    <w:link w:val="HeaderChar"/>
    <w:uiPriority w:val="99"/>
    <w:rsid w:val="008D1DEB"/>
    <w:pPr>
      <w:tabs>
        <w:tab w:val="center" w:pos="4677"/>
        <w:tab w:val="right" w:pos="9355"/>
      </w:tabs>
    </w:pPr>
  </w:style>
  <w:style w:type="character" w:customStyle="1" w:styleId="HeaderChar">
    <w:name w:val="Header Char"/>
    <w:basedOn w:val="DefaultParagraphFont"/>
    <w:link w:val="Header"/>
    <w:uiPriority w:val="99"/>
    <w:semiHidden/>
    <w:locked/>
    <w:rsid w:val="001963F1"/>
    <w:rPr>
      <w:rFonts w:eastAsia="Times New Roman" w:cs="Times New Roman"/>
      <w:lang w:eastAsia="en-US"/>
    </w:rPr>
  </w:style>
  <w:style w:type="character" w:styleId="PageNumber">
    <w:name w:val="page number"/>
    <w:basedOn w:val="DefaultParagraphFont"/>
    <w:uiPriority w:val="99"/>
    <w:rsid w:val="008D1DEB"/>
    <w:rPr>
      <w:rFonts w:cs="Times New Roman"/>
    </w:rPr>
  </w:style>
  <w:style w:type="paragraph" w:styleId="Footer">
    <w:name w:val="footer"/>
    <w:basedOn w:val="Normal"/>
    <w:link w:val="FooterChar"/>
    <w:uiPriority w:val="99"/>
    <w:rsid w:val="00390500"/>
    <w:pPr>
      <w:tabs>
        <w:tab w:val="center" w:pos="4677"/>
        <w:tab w:val="right" w:pos="9355"/>
      </w:tabs>
    </w:pPr>
  </w:style>
  <w:style w:type="character" w:customStyle="1" w:styleId="FooterChar">
    <w:name w:val="Footer Char"/>
    <w:basedOn w:val="DefaultParagraphFont"/>
    <w:link w:val="Footer"/>
    <w:uiPriority w:val="99"/>
    <w:semiHidden/>
    <w:locked/>
    <w:rPr>
      <w:rFonts w:eastAsia="Times New Roman" w:cs="Times New Roman"/>
      <w:lang w:eastAsia="en-US"/>
    </w:rPr>
  </w:style>
</w:styles>
</file>

<file path=word/webSettings.xml><?xml version="1.0" encoding="utf-8"?>
<w:webSettings xmlns:r="http://schemas.openxmlformats.org/officeDocument/2006/relationships" xmlns:w="http://schemas.openxmlformats.org/wordprocessingml/2006/main">
  <w:divs>
    <w:div w:id="101445239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elibrary.ru/author_info.asp?isold=1"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elibrary.ru/author_info.asp?isold=1" TargetMode="External"/><Relationship Id="rId12" Type="http://schemas.openxmlformats.org/officeDocument/2006/relationships/hyperlink" Target="http://ej.kubagro.ru/2015/03/pdf/92.pdf" TargetMode="External"/><Relationship Id="rId17" Type="http://schemas.openxmlformats.org/officeDocument/2006/relationships/header" Target="header3.xml"/><Relationship Id="rId2" Type="http://schemas.openxmlformats.org/officeDocument/2006/relationships/styles" Target="styles.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j.kubagro.ru/2013/10/pdf/52.pdf"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ej.kubagro.ru/2016/01/pdf/60.pdf"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j.kubagro.ru/2014/04/pdf/33.pdf" TargetMode="Externa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173</TotalTime>
  <Pages>15</Pages>
  <Words>4328</Words>
  <Characters>24670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dc:creator>
  <cp:keywords/>
  <dc:description/>
  <cp:lastModifiedBy>Sergey</cp:lastModifiedBy>
  <cp:revision>29</cp:revision>
  <cp:lastPrinted>2016-03-30T18:40:00Z</cp:lastPrinted>
  <dcterms:created xsi:type="dcterms:W3CDTF">2016-03-24T16:38:00Z</dcterms:created>
  <dcterms:modified xsi:type="dcterms:W3CDTF">2016-05-08T07:38:00Z</dcterms:modified>
</cp:coreProperties>
</file>