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0" w:type="auto"/>
        <w:tblLook w:val="00A0"/>
      </w:tblPr>
      <w:tblGrid>
        <w:gridCol w:w="4643"/>
        <w:gridCol w:w="4643"/>
      </w:tblGrid>
      <w:tr w:rsidR="00EE3A66" w:rsidRPr="00336CB5" w:rsidTr="008962D5">
        <w:trPr>
          <w:trHeight w:val="274"/>
        </w:trPr>
        <w:tc>
          <w:tcPr>
            <w:tcW w:w="4643" w:type="dxa"/>
          </w:tcPr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336CB5">
              <w:rPr>
                <w:rFonts w:ascii="Times New Roman" w:hAnsi="Times New Roman"/>
                <w:sz w:val="20"/>
                <w:szCs w:val="20"/>
              </w:rPr>
              <w:t>УДК</w:t>
            </w:r>
            <w:r w:rsidRPr="00336CB5">
              <w:rPr>
                <w:sz w:val="20"/>
                <w:szCs w:val="20"/>
              </w:rPr>
              <w:t xml:space="preserve"> </w:t>
            </w:r>
            <w:r w:rsidRPr="00336CB5">
              <w:rPr>
                <w:rFonts w:ascii="Times New Roman" w:hAnsi="Times New Roman"/>
                <w:sz w:val="20"/>
                <w:szCs w:val="20"/>
              </w:rPr>
              <w:t>636.32/.38.033</w:t>
            </w:r>
          </w:p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6CB5">
              <w:rPr>
                <w:rFonts w:ascii="Times New Roman" w:hAnsi="Times New Roman"/>
                <w:sz w:val="20"/>
                <w:szCs w:val="20"/>
              </w:rPr>
              <w:t>UDC 636.32/.38.033</w:t>
            </w:r>
          </w:p>
        </w:tc>
      </w:tr>
      <w:tr w:rsidR="00EE3A66" w:rsidRPr="00336CB5" w:rsidTr="008962D5">
        <w:trPr>
          <w:trHeight w:val="274"/>
        </w:trPr>
        <w:tc>
          <w:tcPr>
            <w:tcW w:w="4643" w:type="dxa"/>
          </w:tcPr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6CB5">
              <w:rPr>
                <w:rFonts w:ascii="Times New Roman" w:hAnsi="Times New Roman"/>
                <w:sz w:val="20"/>
                <w:szCs w:val="20"/>
              </w:rPr>
              <w:t>06.00.00. Сельскохозяйственные науки</w:t>
            </w:r>
          </w:p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  <w:shd w:val="clear" w:color="auto" w:fill="FFFFFF"/>
          </w:tcPr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6C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Agricultural science</w:t>
            </w:r>
          </w:p>
        </w:tc>
      </w:tr>
      <w:tr w:rsidR="00EE3A66" w:rsidRPr="00336CB5" w:rsidTr="008962D5">
        <w:tc>
          <w:tcPr>
            <w:tcW w:w="4643" w:type="dxa"/>
          </w:tcPr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36CB5">
              <w:rPr>
                <w:rFonts w:ascii="Times New Roman" w:hAnsi="Times New Roman"/>
                <w:b/>
                <w:sz w:val="20"/>
                <w:szCs w:val="20"/>
              </w:rPr>
              <w:t>ВЛИЯНИЕ ГЕНОТИПА БАРАНЧИКОВ НА КАЧЕСТВЕННЫЕ ХАРАКТЕРИСТИКИ МЯСА</w:t>
            </w:r>
          </w:p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36CB5">
              <w:rPr>
                <w:rStyle w:val="translation-chunk"/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THE INFLUENCE OF  GENOTYPE OF RAMS ON THE QUALITATIVE CHARACTERISTICS </w:t>
            </w:r>
            <w:r w:rsidRPr="00336CB5">
              <w:rPr>
                <w:rStyle w:val="translation-chunk"/>
                <w:rFonts w:ascii="Times New Roman" w:hAnsi="Times New Roman"/>
                <w:b/>
                <w:sz w:val="20"/>
                <w:szCs w:val="20"/>
                <w:lang w:val="en-US"/>
              </w:rPr>
              <w:t>OF MEAT</w:t>
            </w:r>
          </w:p>
        </w:tc>
      </w:tr>
      <w:tr w:rsidR="00EE3A66" w:rsidRPr="00336CB5" w:rsidTr="008962D5">
        <w:trPr>
          <w:trHeight w:val="857"/>
        </w:trPr>
        <w:tc>
          <w:tcPr>
            <w:tcW w:w="4643" w:type="dxa"/>
          </w:tcPr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6CB5">
              <w:rPr>
                <w:rFonts w:ascii="Times New Roman" w:hAnsi="Times New Roman"/>
                <w:sz w:val="20"/>
                <w:szCs w:val="20"/>
              </w:rPr>
              <w:t>Колосов Юрий Анатольевич</w:t>
            </w:r>
          </w:p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6CB5">
              <w:rPr>
                <w:rFonts w:ascii="Times New Roman" w:hAnsi="Times New Roman"/>
                <w:sz w:val="20"/>
                <w:szCs w:val="20"/>
              </w:rPr>
              <w:t>доктор с.-х. наук, профессор</w:t>
            </w:r>
          </w:p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6CB5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</w:t>
            </w:r>
            <w:r w:rsidRPr="00336CB5">
              <w:rPr>
                <w:rFonts w:ascii="Times New Roman" w:hAnsi="Times New Roman"/>
                <w:sz w:val="20"/>
                <w:szCs w:val="20"/>
                <w:lang w:eastAsia="ru-RU"/>
              </w:rPr>
              <w:t>-код 3898-8474</w:t>
            </w:r>
          </w:p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EE3A66" w:rsidRPr="00336CB5" w:rsidRDefault="00EE3A66" w:rsidP="008962D5">
            <w:pPr>
              <w:spacing w:after="0" w:line="240" w:lineRule="auto"/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336CB5"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Kolosov Yuri Anatolyevich</w:t>
            </w:r>
          </w:p>
          <w:p w:rsidR="00EE3A66" w:rsidRPr="00336CB5" w:rsidRDefault="00EE3A66" w:rsidP="008962D5">
            <w:pPr>
              <w:spacing w:after="0" w:line="240" w:lineRule="auto"/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336CB5"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Dr.Sci.Agr., professor</w:t>
            </w:r>
          </w:p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36CB5"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RSCI SPIN-code 3898-8474</w:t>
            </w:r>
          </w:p>
        </w:tc>
      </w:tr>
      <w:tr w:rsidR="00EE3A66" w:rsidRPr="00336CB5" w:rsidTr="008962D5">
        <w:tc>
          <w:tcPr>
            <w:tcW w:w="4643" w:type="dxa"/>
          </w:tcPr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6CB5">
              <w:rPr>
                <w:rFonts w:ascii="Times New Roman" w:hAnsi="Times New Roman"/>
                <w:sz w:val="20"/>
                <w:szCs w:val="20"/>
              </w:rPr>
              <w:t>Дегтярь Анна Сергеевна</w:t>
            </w:r>
          </w:p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6CB5">
              <w:rPr>
                <w:rFonts w:ascii="Times New Roman" w:hAnsi="Times New Roman"/>
                <w:sz w:val="20"/>
                <w:szCs w:val="20"/>
              </w:rPr>
              <w:t>кандидат с.-х. наук, доцент</w:t>
            </w:r>
          </w:p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6CB5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SPIN-</w:t>
            </w:r>
            <w:r w:rsidRPr="00336CB5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  <w:r w:rsidRPr="00336CB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3696-6455</w:t>
            </w:r>
          </w:p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36CB5">
              <w:rPr>
                <w:rFonts w:ascii="Times New Roman" w:hAnsi="Times New Roman"/>
                <w:sz w:val="20"/>
                <w:szCs w:val="20"/>
                <w:lang w:val="en-US"/>
              </w:rPr>
              <w:t>Degtyar Anna Sergeevna</w:t>
            </w:r>
          </w:p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36CB5">
              <w:rPr>
                <w:rFonts w:ascii="Times New Roman" w:hAnsi="Times New Roman"/>
                <w:sz w:val="20"/>
                <w:szCs w:val="20"/>
                <w:lang w:val="en-US" w:eastAsia="ru-RU"/>
              </w:rPr>
              <w:t>Cand.Agr.Sci., associate professor</w:t>
            </w:r>
          </w:p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36CB5">
              <w:rPr>
                <w:rFonts w:ascii="Times New Roman" w:hAnsi="Times New Roman"/>
                <w:sz w:val="20"/>
                <w:szCs w:val="20"/>
                <w:lang w:val="en-US" w:eastAsia="ru-RU"/>
              </w:rPr>
              <w:t>RSCI SPIN-code 3696-6455</w:t>
            </w:r>
          </w:p>
        </w:tc>
      </w:tr>
      <w:tr w:rsidR="00EE3A66" w:rsidRPr="00336CB5" w:rsidTr="008962D5">
        <w:tc>
          <w:tcPr>
            <w:tcW w:w="4643" w:type="dxa"/>
          </w:tcPr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6CB5">
              <w:rPr>
                <w:rFonts w:ascii="Times New Roman" w:hAnsi="Times New Roman"/>
                <w:sz w:val="20"/>
                <w:szCs w:val="20"/>
              </w:rPr>
              <w:t>Ганзенко Евгений Александрович</w:t>
            </w:r>
          </w:p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36CB5">
              <w:rPr>
                <w:rFonts w:ascii="Times New Roman" w:hAnsi="Times New Roman"/>
                <w:sz w:val="20"/>
                <w:szCs w:val="20"/>
              </w:rPr>
              <w:t>соискатель</w:t>
            </w:r>
          </w:p>
        </w:tc>
        <w:tc>
          <w:tcPr>
            <w:tcW w:w="4643" w:type="dxa"/>
          </w:tcPr>
          <w:p w:rsidR="00EE3A66" w:rsidRPr="00336CB5" w:rsidRDefault="00EE3A66" w:rsidP="008962D5">
            <w:pPr>
              <w:spacing w:after="0" w:line="240" w:lineRule="auto"/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336CB5">
              <w:rPr>
                <w:rStyle w:val="translation-chunk"/>
                <w:rFonts w:ascii="Times New Roman" w:hAnsi="Times New Roman"/>
                <w:sz w:val="20"/>
                <w:szCs w:val="20"/>
              </w:rPr>
              <w:t>Ganzenko</w:t>
            </w:r>
            <w:r w:rsidRPr="00336CB5"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Evgenii Aleksandrovich</w:t>
            </w:r>
          </w:p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36CB5"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</w:rPr>
              <w:t>Applicant</w:t>
            </w:r>
          </w:p>
        </w:tc>
      </w:tr>
      <w:tr w:rsidR="00EE3A66" w:rsidRPr="00336CB5" w:rsidTr="008962D5">
        <w:tc>
          <w:tcPr>
            <w:tcW w:w="4643" w:type="dxa"/>
          </w:tcPr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336CB5">
              <w:rPr>
                <w:rFonts w:ascii="Times New Roman" w:hAnsi="Times New Roman"/>
                <w:i/>
                <w:sz w:val="20"/>
                <w:szCs w:val="20"/>
              </w:rPr>
              <w:t>Донской государственный аграрный университет,  Ростовская область, пос. Персиановский</w:t>
            </w:r>
            <w:r w:rsidRPr="00336CB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</w:t>
            </w:r>
            <w:r w:rsidRPr="00336CB5">
              <w:rPr>
                <w:rFonts w:ascii="Times New Roman" w:hAnsi="Times New Roman"/>
                <w:i/>
                <w:sz w:val="20"/>
                <w:szCs w:val="20"/>
              </w:rPr>
              <w:t xml:space="preserve"> Россия</w:t>
            </w:r>
          </w:p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43" w:type="dxa"/>
          </w:tcPr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336CB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Don state agrarian University, Rostov region,  Persianovskaya, Russia</w:t>
            </w:r>
          </w:p>
        </w:tc>
      </w:tr>
      <w:tr w:rsidR="00EE3A66" w:rsidRPr="00336CB5" w:rsidTr="008962D5">
        <w:trPr>
          <w:trHeight w:val="2117"/>
        </w:trPr>
        <w:tc>
          <w:tcPr>
            <w:tcW w:w="4643" w:type="dxa"/>
          </w:tcPr>
          <w:p w:rsidR="00EE3A66" w:rsidRPr="00336CB5" w:rsidRDefault="00EE3A66" w:rsidP="00896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6CB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статье приведены результаты качественной оценки мяса помесных баранчиков. </w:t>
            </w:r>
            <w:r w:rsidRPr="00336CB5">
              <w:rPr>
                <w:rFonts w:ascii="Times New Roman" w:hAnsi="Times New Roman"/>
                <w:sz w:val="20"/>
                <w:szCs w:val="20"/>
              </w:rPr>
              <w:t xml:space="preserve">Анализ полученных данных свидетельствует, что у помесных баранчиков 2, 3 и 4 групп абсолютная масса мышечной ткани увеличилась по сравнению с чистопородными на 12,3; 18,2 и 25,6% соответственно. Тонкорунные баранчики превосходили по относительному содержанию костной ткани в тушах помесей на 1,1-4,2%. </w:t>
            </w:r>
            <w:r w:rsidRPr="00336CB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 выходу мякоти на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336CB5">
                <w:rPr>
                  <w:rFonts w:ascii="Times New Roman" w:hAnsi="Times New Roman"/>
                  <w:sz w:val="20"/>
                  <w:szCs w:val="20"/>
                  <w:lang w:eastAsia="ru-RU"/>
                </w:rPr>
                <w:t>1 кг</w:t>
              </w:r>
            </w:smartTag>
            <w:r w:rsidRPr="00336CB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костей преимущество имели помесные баранчики 2, 3 и 4 групп  по сравнению с чистопородными на 0,12; 0,24 и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336CB5">
                <w:rPr>
                  <w:rFonts w:ascii="Times New Roman" w:hAnsi="Times New Roman"/>
                  <w:sz w:val="20"/>
                  <w:szCs w:val="20"/>
                  <w:lang w:eastAsia="ru-RU"/>
                </w:rPr>
                <w:t>0,44 кг</w:t>
              </w:r>
            </w:smartTag>
            <w:r w:rsidRPr="00336CB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соответственно. </w:t>
            </w:r>
            <w:r w:rsidRPr="00336CB5">
              <w:rPr>
                <w:rFonts w:ascii="Times New Roman" w:hAnsi="Times New Roman"/>
                <w:sz w:val="20"/>
                <w:szCs w:val="20"/>
              </w:rPr>
              <w:t xml:space="preserve">Анализ полученных данных свидетельствует, что в тушах молодняка всех групп наибольший удельный вес занимали отруба </w:t>
            </w:r>
            <w:r w:rsidRPr="00336CB5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336CB5">
              <w:rPr>
                <w:rFonts w:ascii="Times New Roman" w:hAnsi="Times New Roman"/>
                <w:sz w:val="20"/>
                <w:szCs w:val="20"/>
              </w:rPr>
              <w:t xml:space="preserve"> сорта. При этом отношение ценных частей к массе туши было выше в тушах помесного молодняка. Так, у баранчиков 2, 3 и 4 групп это преимущество составляло 1,9; 4,5 и 4,7% соответственно. </w:t>
            </w:r>
            <w:r w:rsidRPr="00336CB5">
              <w:rPr>
                <w:rFonts w:ascii="Times New Roman" w:hAnsi="Times New Roman"/>
                <w:sz w:val="20"/>
                <w:szCs w:val="20"/>
                <w:lang w:eastAsia="ru-RU"/>
              </w:rPr>
              <w:t>Таким образом, анализ комплекса показателей, характеризующих качество мяса баранчиков различных генотипов выявил, что превосходство по изучаемым показателям имело место  за двух- и трехпородным молодняком. Данные варианты простого и сложного промышленного скрещивания являются перспективными и могут быть реализованы и использованы в хозяйствах зоны разведения мериносовых и помесных овец</w:t>
            </w:r>
          </w:p>
          <w:p w:rsidR="00EE3A66" w:rsidRPr="00336CB5" w:rsidRDefault="00EE3A66" w:rsidP="008962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36CB5"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The article presents the results of the qualitative assessment of meat </w:t>
            </w:r>
            <w:r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of </w:t>
            </w:r>
            <w:r w:rsidRPr="00336CB5"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crossbred rams. The analysis of the data shows that crossbred rams of 2, 3 and 4 groups increased the absolute mass of muscle tissue compared with purebred 12.3; of 18.2 and 25.6%, respectively. Fine-wooled rams were superior in the relative content of bone in carcasses of crossbred 1.1-4.2 percent. Output of pulp for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336CB5">
                <w:rPr>
                  <w:rStyle w:val="translation-chunk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1 kg</w:t>
              </w:r>
            </w:smartTag>
            <w:r w:rsidRPr="00336CB5"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of bones had the advantage of crossbred rams 2, 3 and 4 groups compared with purebred 0.12; 0.24 percent and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336CB5">
                <w:rPr>
                  <w:rStyle w:val="translation-chunk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0.44 kg</w:t>
              </w:r>
            </w:smartTag>
            <w:r w:rsidRPr="00336CB5"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respectively. The analysis of the data shows that in carcasses of young animals of all </w:t>
            </w:r>
            <w:r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the </w:t>
            </w:r>
            <w:r w:rsidRPr="00336CB5"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groups the greatest specific weight took cuts </w:t>
            </w:r>
            <w:r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of the 1st </w:t>
            </w:r>
            <w:r w:rsidRPr="00336CB5"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sort. Nevertheless, the valuable parts to carcass weight </w:t>
            </w:r>
            <w:r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balance </w:t>
            </w:r>
            <w:r w:rsidRPr="00336CB5"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was higher in the carcasses of the crossbred calves. So, rams 2, 3 and 4 groups, this advantage was 1.9; 4.5 and 4.7%, respectively. Thus, the analysis of a complex of indicators characterizing the quality of meat rams of different genotypes revealed that the superiority for the studied indices took place for two - and three-bred animals. These options </w:t>
            </w:r>
            <w:r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of both</w:t>
            </w:r>
            <w:r w:rsidRPr="00336CB5"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simple and complex industrial crossing are promising and can be implemented and used in the farms of Merino and crossbred sheep</w:t>
            </w:r>
          </w:p>
        </w:tc>
      </w:tr>
      <w:tr w:rsidR="00EE3A66" w:rsidRPr="00336CB5" w:rsidTr="008962D5">
        <w:tc>
          <w:tcPr>
            <w:tcW w:w="4643" w:type="dxa"/>
          </w:tcPr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6CB5">
              <w:rPr>
                <w:rFonts w:ascii="Times New Roman" w:hAnsi="Times New Roman"/>
                <w:sz w:val="20"/>
                <w:szCs w:val="20"/>
              </w:rPr>
              <w:t>Ключевые слова: СКРЕЩИВАНИЕ, МЯСНАЯ ПРОДУКТИВНОСТЬ, КАЧЕСТВО МЯСА, СОРТОВОЙ СОСТАВ МЯСА, МОРФОЛОГИЧЕСКИЙ СОСТАВ</w:t>
            </w:r>
          </w:p>
        </w:tc>
        <w:tc>
          <w:tcPr>
            <w:tcW w:w="4643" w:type="dxa"/>
          </w:tcPr>
          <w:p w:rsidR="00EE3A66" w:rsidRPr="00336CB5" w:rsidRDefault="00EE3A66" w:rsidP="008962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36CB5">
              <w:rPr>
                <w:rFonts w:ascii="Times New Roman" w:hAnsi="Times New Roman"/>
                <w:sz w:val="20"/>
                <w:szCs w:val="20"/>
                <w:lang w:val="en-US"/>
              </w:rPr>
              <w:t>Keywords:</w:t>
            </w:r>
            <w:r w:rsidRPr="00336CB5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36CB5"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CROSSBREEDING, MEAT PRODUCTIVITY, MEAT QUALITY, VARIETY OF MEAT</w:t>
            </w:r>
            <w:r w:rsidRPr="00336CB5">
              <w:rPr>
                <w:rStyle w:val="translation-chunk"/>
                <w:rFonts w:ascii="Times New Roman" w:hAnsi="Times New Roman"/>
                <w:sz w:val="20"/>
                <w:szCs w:val="20"/>
                <w:lang w:val="en-US"/>
              </w:rPr>
              <w:t>, MORPHOLOGICAL COMPOSITION</w:t>
            </w:r>
          </w:p>
        </w:tc>
      </w:tr>
    </w:tbl>
    <w:p w:rsidR="00EE3A66" w:rsidRDefault="00EE3A66" w:rsidP="00336E6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E3A66" w:rsidRDefault="00EE3A66" w:rsidP="00336E6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36E6A">
        <w:rPr>
          <w:rFonts w:ascii="Times New Roman" w:hAnsi="Times New Roman"/>
          <w:sz w:val="28"/>
          <w:szCs w:val="28"/>
        </w:rPr>
        <w:t>В настоящее время, для получения максимального дохода от овцеводства, реализуется тенденция на повышение мясной продуктивности животных всех направлений продуктивности.</w:t>
      </w:r>
    </w:p>
    <w:p w:rsidR="00EE3A66" w:rsidRPr="00336E6A" w:rsidRDefault="00EE3A66" w:rsidP="00336E6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Одним из наиболее распространенных путей повышения мясной продуктивности является скрещивание. </w:t>
      </w:r>
      <w:r w:rsidRPr="00336E6A">
        <w:rPr>
          <w:rFonts w:ascii="Times New Roman" w:hAnsi="Times New Roman"/>
          <w:sz w:val="28"/>
          <w:szCs w:val="28"/>
        </w:rPr>
        <w:t xml:space="preserve">Скрещиваемые породы должны </w:t>
      </w:r>
      <w:r>
        <w:rPr>
          <w:rFonts w:ascii="Times New Roman" w:hAnsi="Times New Roman"/>
          <w:sz w:val="28"/>
          <w:szCs w:val="28"/>
        </w:rPr>
        <w:t>иметь</w:t>
      </w:r>
      <w:r w:rsidRPr="00336E6A">
        <w:rPr>
          <w:rFonts w:ascii="Times New Roman" w:hAnsi="Times New Roman"/>
          <w:sz w:val="28"/>
          <w:szCs w:val="28"/>
        </w:rPr>
        <w:t xml:space="preserve"> высокий уровень комбинационной способности, в том числе и по репродуктивным ка</w:t>
      </w:r>
      <w:r>
        <w:rPr>
          <w:rFonts w:ascii="Times New Roman" w:hAnsi="Times New Roman"/>
          <w:sz w:val="28"/>
          <w:szCs w:val="28"/>
        </w:rPr>
        <w:t>чествам [1,4,5</w:t>
      </w:r>
      <w:r w:rsidRPr="00336E6A">
        <w:rPr>
          <w:rFonts w:ascii="Times New Roman" w:hAnsi="Times New Roman"/>
          <w:sz w:val="28"/>
          <w:szCs w:val="28"/>
        </w:rPr>
        <w:t>].</w:t>
      </w:r>
      <w:r w:rsidRPr="00F920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результате чего, п</w:t>
      </w:r>
      <w:r w:rsidRPr="00336E6A">
        <w:rPr>
          <w:rFonts w:ascii="Times New Roman" w:hAnsi="Times New Roman"/>
          <w:sz w:val="28"/>
          <w:szCs w:val="28"/>
        </w:rPr>
        <w:t xml:space="preserve">омесные животные </w:t>
      </w:r>
      <w:r>
        <w:rPr>
          <w:rFonts w:ascii="Times New Roman" w:hAnsi="Times New Roman"/>
          <w:sz w:val="28"/>
          <w:szCs w:val="28"/>
        </w:rPr>
        <w:t>обладают более высокой</w:t>
      </w:r>
      <w:r w:rsidRPr="00336E6A">
        <w:rPr>
          <w:rFonts w:ascii="Times New Roman" w:hAnsi="Times New Roman"/>
          <w:sz w:val="28"/>
          <w:szCs w:val="28"/>
        </w:rPr>
        <w:t xml:space="preserve"> скорость</w:t>
      </w:r>
      <w:r>
        <w:rPr>
          <w:rFonts w:ascii="Times New Roman" w:hAnsi="Times New Roman"/>
          <w:sz w:val="28"/>
          <w:szCs w:val="28"/>
        </w:rPr>
        <w:t>ю роста и высокими  откормочными и мясными</w:t>
      </w:r>
      <w:r w:rsidRPr="00336E6A">
        <w:rPr>
          <w:rFonts w:ascii="Times New Roman" w:hAnsi="Times New Roman"/>
          <w:sz w:val="28"/>
          <w:szCs w:val="28"/>
        </w:rPr>
        <w:t xml:space="preserve"> качества</w:t>
      </w:r>
      <w:r>
        <w:rPr>
          <w:rFonts w:ascii="Times New Roman" w:hAnsi="Times New Roman"/>
          <w:sz w:val="28"/>
          <w:szCs w:val="28"/>
        </w:rPr>
        <w:t>ми</w:t>
      </w:r>
      <w:r w:rsidRPr="00336E6A">
        <w:rPr>
          <w:rFonts w:ascii="Times New Roman" w:hAnsi="Times New Roman"/>
          <w:sz w:val="28"/>
          <w:szCs w:val="28"/>
        </w:rPr>
        <w:t>.</w:t>
      </w:r>
    </w:p>
    <w:p w:rsidR="00EE3A66" w:rsidRPr="00336E6A" w:rsidRDefault="00EE3A66" w:rsidP="00336E6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36E6A">
        <w:rPr>
          <w:rFonts w:ascii="Times New Roman" w:hAnsi="Times New Roman"/>
          <w:sz w:val="28"/>
          <w:szCs w:val="28"/>
        </w:rPr>
        <w:t xml:space="preserve">тсутствие достаточного опыта использования простого и сложного промышленного скрещивания и получения максимально приспособленных к природно-климатическим и кормовым условиям </w:t>
      </w:r>
      <w:r>
        <w:rPr>
          <w:rFonts w:ascii="Times New Roman" w:hAnsi="Times New Roman"/>
          <w:sz w:val="28"/>
          <w:szCs w:val="28"/>
        </w:rPr>
        <w:t>Ростовской области</w:t>
      </w:r>
      <w:r w:rsidRPr="00336E6A">
        <w:rPr>
          <w:rFonts w:ascii="Times New Roman" w:hAnsi="Times New Roman"/>
          <w:sz w:val="28"/>
          <w:szCs w:val="28"/>
        </w:rPr>
        <w:t xml:space="preserve"> животных, создает необходимость проведения таких исследований</w:t>
      </w:r>
      <w:r>
        <w:rPr>
          <w:rFonts w:ascii="Times New Roman" w:hAnsi="Times New Roman"/>
          <w:sz w:val="28"/>
          <w:szCs w:val="28"/>
        </w:rPr>
        <w:t>.</w:t>
      </w:r>
      <w:r w:rsidRPr="00336E6A">
        <w:rPr>
          <w:rFonts w:ascii="Times New Roman" w:hAnsi="Times New Roman"/>
          <w:sz w:val="28"/>
          <w:szCs w:val="28"/>
        </w:rPr>
        <w:t xml:space="preserve"> </w:t>
      </w:r>
    </w:p>
    <w:p w:rsidR="00EE3A66" w:rsidRPr="00336E6A" w:rsidRDefault="00EE3A66" w:rsidP="00336E6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336E6A">
        <w:rPr>
          <w:rFonts w:ascii="Times New Roman" w:hAnsi="Times New Roman"/>
          <w:sz w:val="28"/>
          <w:szCs w:val="28"/>
        </w:rPr>
        <w:t>сследования, проводимые в последние годы</w:t>
      </w:r>
      <w:r>
        <w:rPr>
          <w:rFonts w:ascii="Times New Roman" w:hAnsi="Times New Roman"/>
          <w:sz w:val="28"/>
          <w:szCs w:val="28"/>
        </w:rPr>
        <w:t xml:space="preserve"> в различных регионах</w:t>
      </w:r>
      <w:r w:rsidRPr="00336E6A">
        <w:rPr>
          <w:rFonts w:ascii="Times New Roman" w:hAnsi="Times New Roman"/>
          <w:sz w:val="28"/>
          <w:szCs w:val="28"/>
        </w:rPr>
        <w:t xml:space="preserve">, показывают, что более высокие показатели мясной продуктивности имеют помеси различных вариантов скрещивания. Однако, в практике отечественного овцеводства с учетом пород и регионов их разведения оптимальные схемы промышленного скрещивания пока не разработаны. Использование на чистопородных тонкорунных и помесных матках </w:t>
      </w:r>
      <w:r>
        <w:rPr>
          <w:rFonts w:ascii="Times New Roman" w:hAnsi="Times New Roman"/>
          <w:sz w:val="28"/>
          <w:szCs w:val="28"/>
        </w:rPr>
        <w:t>баранов-п</w:t>
      </w:r>
      <w:r w:rsidRPr="00336E6A">
        <w:rPr>
          <w:rFonts w:ascii="Times New Roman" w:hAnsi="Times New Roman"/>
          <w:sz w:val="28"/>
          <w:szCs w:val="28"/>
        </w:rPr>
        <w:t xml:space="preserve">роизводителей </w:t>
      </w:r>
      <w:r>
        <w:rPr>
          <w:rFonts w:ascii="Times New Roman" w:hAnsi="Times New Roman"/>
          <w:sz w:val="28"/>
          <w:szCs w:val="28"/>
        </w:rPr>
        <w:t>северокавказской мясошерстной породы</w:t>
      </w:r>
      <w:r w:rsidRPr="00336E6A">
        <w:rPr>
          <w:rFonts w:ascii="Times New Roman" w:hAnsi="Times New Roman"/>
          <w:sz w:val="28"/>
          <w:szCs w:val="28"/>
        </w:rPr>
        <w:t xml:space="preserve"> предполагало возможность выявления наиболее эффективных вариантов </w:t>
      </w:r>
      <w:r>
        <w:rPr>
          <w:rFonts w:ascii="Times New Roman" w:hAnsi="Times New Roman"/>
          <w:sz w:val="28"/>
          <w:szCs w:val="28"/>
        </w:rPr>
        <w:t>сочетания</w:t>
      </w:r>
      <w:r w:rsidRPr="00336E6A">
        <w:rPr>
          <w:rFonts w:ascii="Times New Roman" w:hAnsi="Times New Roman"/>
          <w:sz w:val="28"/>
          <w:szCs w:val="28"/>
        </w:rPr>
        <w:t xml:space="preserve"> с целью </w:t>
      </w:r>
      <w:r>
        <w:rPr>
          <w:rFonts w:ascii="Times New Roman" w:hAnsi="Times New Roman"/>
          <w:sz w:val="28"/>
          <w:szCs w:val="28"/>
        </w:rPr>
        <w:t>получения максимальной мясной и шерстной продуктивности</w:t>
      </w:r>
      <w:r w:rsidRPr="00336E6A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 xml:space="preserve"> полученного потомства [2,3,6</w:t>
      </w:r>
      <w:r w:rsidRPr="00336E6A">
        <w:rPr>
          <w:rFonts w:ascii="Times New Roman" w:hAnsi="Times New Roman"/>
          <w:sz w:val="28"/>
          <w:szCs w:val="28"/>
        </w:rPr>
        <w:t>].</w:t>
      </w:r>
    </w:p>
    <w:p w:rsidR="00EE3A66" w:rsidRPr="0025238A" w:rsidRDefault="00EE3A66" w:rsidP="00336E6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36E6A">
        <w:rPr>
          <w:rFonts w:ascii="Times New Roman" w:hAnsi="Times New Roman"/>
          <w:sz w:val="28"/>
          <w:szCs w:val="28"/>
        </w:rPr>
        <w:t>Опыт проводился в период с 201</w:t>
      </w:r>
      <w:r>
        <w:rPr>
          <w:rFonts w:ascii="Times New Roman" w:hAnsi="Times New Roman"/>
          <w:sz w:val="28"/>
          <w:szCs w:val="28"/>
        </w:rPr>
        <w:t>3 по 2015</w:t>
      </w:r>
      <w:r w:rsidRPr="00336E6A">
        <w:rPr>
          <w:rFonts w:ascii="Times New Roman" w:hAnsi="Times New Roman"/>
          <w:sz w:val="28"/>
          <w:szCs w:val="28"/>
        </w:rPr>
        <w:t xml:space="preserve"> гг</w:t>
      </w:r>
      <w:r>
        <w:rPr>
          <w:rFonts w:ascii="Times New Roman" w:hAnsi="Times New Roman"/>
          <w:sz w:val="28"/>
          <w:szCs w:val="28"/>
        </w:rPr>
        <w:t>.</w:t>
      </w:r>
      <w:r w:rsidRPr="00336E6A">
        <w:rPr>
          <w:rFonts w:ascii="Times New Roman" w:hAnsi="Times New Roman"/>
          <w:sz w:val="28"/>
          <w:szCs w:val="28"/>
        </w:rPr>
        <w:t xml:space="preserve"> в условиях ОАО «Победа» Сальского района Ростовской области. Для изучения </w:t>
      </w:r>
      <w:r>
        <w:rPr>
          <w:rFonts w:ascii="Times New Roman" w:hAnsi="Times New Roman"/>
          <w:sz w:val="28"/>
          <w:szCs w:val="28"/>
        </w:rPr>
        <w:t>качественных параметров мяса</w:t>
      </w:r>
      <w:r w:rsidRPr="00336E6A">
        <w:rPr>
          <w:rFonts w:ascii="Times New Roman" w:hAnsi="Times New Roman"/>
          <w:sz w:val="28"/>
          <w:szCs w:val="28"/>
        </w:rPr>
        <w:t xml:space="preserve"> помесей было сформировано </w:t>
      </w:r>
      <w:r>
        <w:rPr>
          <w:rFonts w:ascii="Times New Roman" w:hAnsi="Times New Roman"/>
          <w:sz w:val="28"/>
          <w:szCs w:val="28"/>
        </w:rPr>
        <w:t>4</w:t>
      </w:r>
      <w:r w:rsidRPr="00336E6A">
        <w:rPr>
          <w:rFonts w:ascii="Times New Roman" w:hAnsi="Times New Roman"/>
          <w:sz w:val="28"/>
          <w:szCs w:val="28"/>
        </w:rPr>
        <w:t xml:space="preserve"> группы баранчиков</w:t>
      </w:r>
      <w:r>
        <w:rPr>
          <w:rFonts w:ascii="Times New Roman" w:hAnsi="Times New Roman"/>
          <w:sz w:val="28"/>
          <w:szCs w:val="28"/>
        </w:rPr>
        <w:t xml:space="preserve"> по 30 голов</w:t>
      </w:r>
      <w:r w:rsidRPr="00336E6A">
        <w:rPr>
          <w:rFonts w:ascii="Times New Roman" w:hAnsi="Times New Roman"/>
          <w:sz w:val="28"/>
          <w:szCs w:val="28"/>
        </w:rPr>
        <w:t>: 1 – контрольная, чистопородные животные сальской породы (СА); 2 –</w:t>
      </w:r>
      <w:r>
        <w:rPr>
          <w:rFonts w:ascii="Times New Roman" w:hAnsi="Times New Roman"/>
          <w:sz w:val="28"/>
          <w:szCs w:val="28"/>
        </w:rPr>
        <w:t xml:space="preserve"> двухпородные помеси 1/2СА+1/2СКМШ (северокавказская мясошерстная)</w:t>
      </w:r>
      <w:r w:rsidRPr="00336E6A">
        <w:rPr>
          <w:rFonts w:ascii="Times New Roman" w:hAnsi="Times New Roman"/>
          <w:sz w:val="28"/>
          <w:szCs w:val="28"/>
        </w:rPr>
        <w:t>; 3 – трехпород</w:t>
      </w:r>
      <w:r>
        <w:rPr>
          <w:rFonts w:ascii="Times New Roman" w:hAnsi="Times New Roman"/>
          <w:sz w:val="28"/>
          <w:szCs w:val="28"/>
        </w:rPr>
        <w:t>ные помеси 1/2СКМШ+1/4СА+1/4Эд; 4 – трехпородные помеси 1/2СКМШ+1/8СА+3/8Эд (эдильбаевская)</w:t>
      </w:r>
      <w:r w:rsidRPr="00336E6A">
        <w:rPr>
          <w:rFonts w:ascii="Times New Roman" w:hAnsi="Times New Roman"/>
          <w:sz w:val="28"/>
          <w:szCs w:val="28"/>
        </w:rPr>
        <w:t>.</w:t>
      </w:r>
      <w:r w:rsidRPr="0025238A">
        <w:rPr>
          <w:b/>
          <w:sz w:val="28"/>
          <w:szCs w:val="28"/>
        </w:rPr>
        <w:t xml:space="preserve"> </w:t>
      </w:r>
      <w:r w:rsidRPr="0025238A">
        <w:rPr>
          <w:rFonts w:ascii="Times New Roman" w:hAnsi="Times New Roman"/>
          <w:sz w:val="28"/>
          <w:szCs w:val="28"/>
        </w:rPr>
        <w:t xml:space="preserve">Полученные баранчики </w:t>
      </w:r>
      <w:r>
        <w:rPr>
          <w:rFonts w:ascii="Times New Roman" w:hAnsi="Times New Roman"/>
          <w:sz w:val="28"/>
          <w:szCs w:val="28"/>
        </w:rPr>
        <w:t>после</w:t>
      </w:r>
      <w:r w:rsidRPr="0025238A">
        <w:rPr>
          <w:rFonts w:ascii="Times New Roman" w:hAnsi="Times New Roman"/>
          <w:sz w:val="28"/>
          <w:szCs w:val="28"/>
        </w:rPr>
        <w:t xml:space="preserve"> отъема были поставлены на двухмесячный откорм.</w:t>
      </w:r>
    </w:p>
    <w:p w:rsidR="00EE3A66" w:rsidRDefault="00EE3A66" w:rsidP="00336E6A">
      <w:pPr>
        <w:spacing w:after="0" w:line="360" w:lineRule="auto"/>
        <w:ind w:firstLine="567"/>
        <w:jc w:val="both"/>
        <w:rPr>
          <w:rFonts w:ascii="Times New Roman" w:eastAsia="Times-Roman" w:hAnsi="Times New Roman"/>
          <w:sz w:val="28"/>
          <w:szCs w:val="28"/>
        </w:rPr>
      </w:pPr>
      <w:r>
        <w:rPr>
          <w:rFonts w:ascii="Times New Roman" w:eastAsia="Times-Roman" w:hAnsi="Times New Roman"/>
          <w:sz w:val="28"/>
          <w:szCs w:val="28"/>
        </w:rPr>
        <w:t>В 6-месячном возрасте был проведен контрольный убой подопытного молодняка и определены качественные параметры мясной продуктивности.</w:t>
      </w:r>
    </w:p>
    <w:p w:rsidR="00EE3A66" w:rsidRDefault="00EE3A66" w:rsidP="00336E6A">
      <w:pPr>
        <w:spacing w:after="0" w:line="360" w:lineRule="auto"/>
        <w:ind w:firstLine="567"/>
        <w:jc w:val="both"/>
        <w:rPr>
          <w:rFonts w:ascii="Times New Roman" w:eastAsia="Times-Roman" w:hAnsi="Times New Roman"/>
          <w:sz w:val="28"/>
          <w:szCs w:val="28"/>
        </w:rPr>
      </w:pPr>
      <w:r w:rsidRPr="00336E6A">
        <w:rPr>
          <w:rFonts w:ascii="Times New Roman" w:eastAsia="Times-Roman" w:hAnsi="Times New Roman"/>
          <w:sz w:val="28"/>
          <w:szCs w:val="28"/>
        </w:rPr>
        <w:t>Сортовой и морфологически</w:t>
      </w:r>
      <w:r>
        <w:rPr>
          <w:rFonts w:ascii="Times New Roman" w:eastAsia="Times-Roman" w:hAnsi="Times New Roman"/>
          <w:sz w:val="28"/>
          <w:szCs w:val="28"/>
        </w:rPr>
        <w:t>й состав туш определяли по ГОСТ</w:t>
      </w:r>
      <w:r w:rsidRPr="00336E6A">
        <w:rPr>
          <w:rFonts w:ascii="Times New Roman" w:eastAsia="Times-Roman" w:hAnsi="Times New Roman"/>
          <w:sz w:val="28"/>
          <w:szCs w:val="28"/>
        </w:rPr>
        <w:t xml:space="preserve"> Р 52843-2007 «Овцы и козы для убоя. Баранина, ягнятина и козлятина в тушах. Технические</w:t>
      </w:r>
      <w:r w:rsidRPr="00336E6A">
        <w:rPr>
          <w:rFonts w:ascii="Times New Roman" w:hAnsi="Times New Roman"/>
          <w:sz w:val="28"/>
          <w:szCs w:val="28"/>
        </w:rPr>
        <w:t xml:space="preserve"> </w:t>
      </w:r>
      <w:r w:rsidRPr="00336E6A">
        <w:rPr>
          <w:rFonts w:ascii="Times New Roman" w:eastAsia="Times-Roman" w:hAnsi="Times New Roman"/>
          <w:sz w:val="28"/>
          <w:szCs w:val="28"/>
        </w:rPr>
        <w:t xml:space="preserve">условия». </w:t>
      </w:r>
    </w:p>
    <w:p w:rsidR="00EE3A66" w:rsidRPr="00722AEC" w:rsidRDefault="00EE3A66" w:rsidP="00722AEC">
      <w:pPr>
        <w:spacing w:after="0" w:line="360" w:lineRule="auto"/>
        <w:ind w:right="10" w:firstLine="568"/>
        <w:jc w:val="both"/>
        <w:rPr>
          <w:rFonts w:ascii="Times New Roman" w:hAnsi="Times New Roman"/>
          <w:noProof/>
          <w:sz w:val="28"/>
          <w:szCs w:val="28"/>
        </w:rPr>
      </w:pPr>
      <w:r w:rsidRPr="00722AEC">
        <w:rPr>
          <w:rFonts w:ascii="Times New Roman" w:hAnsi="Times New Roman"/>
          <w:noProof/>
          <w:sz w:val="28"/>
          <w:szCs w:val="28"/>
        </w:rPr>
        <w:t>Ко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л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ичест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 xml:space="preserve">во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ж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ир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а опре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де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л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>
        <w:rPr>
          <w:rFonts w:ascii="Times New Roman" w:hAnsi="Times New Roman"/>
          <w:noProof/>
          <w:sz w:val="28"/>
          <w:szCs w:val="28"/>
        </w:rPr>
        <w:t xml:space="preserve">яли 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>
        <w:rPr>
          <w:rFonts w:cs="Estrangelo Edessa"/>
          <w:noProof/>
          <w:color w:val="FFFFFF"/>
          <w:spacing w:val="-400"/>
          <w:w w:val="1"/>
          <w:sz w:val="2"/>
          <w:szCs w:val="28"/>
        </w:rPr>
        <w:t xml:space="preserve">         </w:t>
      </w:r>
      <w:r w:rsidRPr="00722AEC">
        <w:rPr>
          <w:rFonts w:ascii="Times New Roman" w:hAnsi="Times New Roman"/>
          <w:noProof/>
          <w:sz w:val="28"/>
          <w:szCs w:val="28"/>
        </w:rPr>
        <w:t>путе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 xml:space="preserve">м </w:t>
      </w:r>
      <w:r>
        <w:rPr>
          <w:rFonts w:ascii="Times New Roman" w:hAnsi="Times New Roman"/>
          <w:noProof/>
          <w:sz w:val="28"/>
          <w:szCs w:val="28"/>
        </w:rPr>
        <w:t>сбора</w:t>
      </w:r>
      <w:r w:rsidRPr="00722AEC">
        <w:rPr>
          <w:rFonts w:ascii="Times New Roman" w:hAnsi="Times New Roman"/>
          <w:noProof/>
          <w:sz w:val="28"/>
          <w:szCs w:val="28"/>
        </w:rPr>
        <w:t xml:space="preserve">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все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 xml:space="preserve">го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в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нутре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н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не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 xml:space="preserve">го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ж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ир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 xml:space="preserve">а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и 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 xml:space="preserve">го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вз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ве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ш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и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в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а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н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>и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8"/>
        </w:rPr>
        <w:t>ܿ</w:t>
      </w:r>
      <w:r w:rsidRPr="00722AEC">
        <w:rPr>
          <w:rFonts w:ascii="Times New Roman" w:hAnsi="Times New Roman"/>
          <w:noProof/>
          <w:sz w:val="28"/>
          <w:szCs w:val="28"/>
        </w:rPr>
        <w:t xml:space="preserve">я. </w:t>
      </w:r>
    </w:p>
    <w:p w:rsidR="00EE3A66" w:rsidRPr="00722AEC" w:rsidRDefault="00EE3A66" w:rsidP="00722AEC">
      <w:pPr>
        <w:spacing w:after="0" w:line="360" w:lineRule="auto"/>
        <w:ind w:right="10" w:firstLine="567"/>
        <w:jc w:val="both"/>
        <w:rPr>
          <w:rFonts w:ascii="Times New Roman" w:hAnsi="Times New Roman"/>
          <w:noProof/>
          <w:sz w:val="28"/>
          <w:szCs w:val="24"/>
          <w:lang w:eastAsia="ru-RU"/>
        </w:rPr>
      </w:pPr>
      <w:r w:rsidRPr="00722AEC">
        <w:rPr>
          <w:rFonts w:ascii="Times New Roman" w:hAnsi="Times New Roman"/>
          <w:noProof/>
          <w:sz w:val="28"/>
          <w:szCs w:val="24"/>
          <w:lang w:eastAsia="ru-RU"/>
        </w:rPr>
        <w:t>П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ло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щ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а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д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ь «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м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ы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шеч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но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 xml:space="preserve">го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г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л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аз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к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а» (с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м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vertAlign w:val="superscript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vertAlign w:val="superscript"/>
          <w:lang w:eastAsia="ru-RU"/>
        </w:rPr>
        <w:t>2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 xml:space="preserve">)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изуч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а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л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и путе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м з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а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мер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 xml:space="preserve">а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н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а ос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вет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ле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н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но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й бу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м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а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ге отпеч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ат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к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а срез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 xml:space="preserve">а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д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л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и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н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не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й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ше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 xml:space="preserve">й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м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ы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ш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ц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ы сп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и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н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 xml:space="preserve">ы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ме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ж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ду 1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2-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ы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 xml:space="preserve">м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и 1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3-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ы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 xml:space="preserve">м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гру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д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н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ы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м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и поз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во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н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к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а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м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и.</w:t>
      </w:r>
    </w:p>
    <w:p w:rsidR="00EE3A66" w:rsidRPr="00722AEC" w:rsidRDefault="00EE3A66" w:rsidP="00722AEC">
      <w:pPr>
        <w:spacing w:after="0" w:line="360" w:lineRule="auto"/>
        <w:ind w:right="10" w:firstLine="567"/>
        <w:jc w:val="both"/>
        <w:rPr>
          <w:rFonts w:ascii="Times New Roman" w:hAnsi="Times New Roman"/>
          <w:noProof/>
          <w:sz w:val="28"/>
          <w:szCs w:val="24"/>
          <w:lang w:eastAsia="ru-RU"/>
        </w:rPr>
      </w:pPr>
      <w:r w:rsidRPr="00722AEC">
        <w:rPr>
          <w:rFonts w:ascii="Times New Roman" w:hAnsi="Times New Roman"/>
          <w:noProof/>
          <w:sz w:val="28"/>
          <w:szCs w:val="24"/>
          <w:lang w:eastAsia="ru-RU"/>
        </w:rPr>
        <w:t>Х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и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м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ичес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к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и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й сост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а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 xml:space="preserve">в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и б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ио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ло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г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ичес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ку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 xml:space="preserve">ю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це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н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ност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 xml:space="preserve">ь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м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яс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а опре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де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л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я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л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 xml:space="preserve">и по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мето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д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и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ке ВИЖ (1978). Коэфф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и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ц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ие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нт спе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лост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 xml:space="preserve">и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м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яс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а о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це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н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и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в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а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л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 xml:space="preserve">и,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к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а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к от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но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ше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н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ие сухо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 xml:space="preserve">го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ве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щест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в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 xml:space="preserve">а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 xml:space="preserve">к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в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л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а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 xml:space="preserve">ге,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в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ыр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а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же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н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 xml:space="preserve">ное 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в про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це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нт</w:t>
      </w:r>
      <w:r w:rsidRPr="00722AEC">
        <w:rPr>
          <w:rFonts w:ascii="Estrangelo Edessa" w:hAnsi="Estrangelo Edessa" w:cs="Estrangelo Edessa"/>
          <w:noProof/>
          <w:vanish/>
          <w:color w:val="FFFFFF"/>
          <w:spacing w:val="-400"/>
          <w:w w:val="1"/>
          <w:sz w:val="2"/>
          <w:szCs w:val="24"/>
          <w:lang w:eastAsia="ru-RU"/>
        </w:rPr>
        <w:t>ܿ</w:t>
      </w:r>
      <w:r w:rsidRPr="00722AEC">
        <w:rPr>
          <w:rFonts w:ascii="Times New Roman" w:hAnsi="Times New Roman"/>
          <w:noProof/>
          <w:sz w:val="28"/>
          <w:szCs w:val="24"/>
          <w:lang w:eastAsia="ru-RU"/>
        </w:rPr>
        <w:t>ах</w:t>
      </w:r>
      <w:r w:rsidRPr="008818C0">
        <w:rPr>
          <w:rFonts w:ascii="Times New Roman" w:hAnsi="Times New Roman"/>
          <w:noProof/>
          <w:sz w:val="28"/>
          <w:szCs w:val="28"/>
          <w:lang w:eastAsia="ru-RU"/>
        </w:rPr>
        <w:t>.</w:t>
      </w:r>
      <w:r w:rsidRPr="008818C0">
        <w:rPr>
          <w:rFonts w:ascii="Times New Roman" w:hAnsi="Times New Roman"/>
          <w:sz w:val="28"/>
          <w:szCs w:val="28"/>
        </w:rPr>
        <w:t xml:space="preserve"> Коэффициент мясности рассчитывали как отношение </w:t>
      </w:r>
      <w:r>
        <w:rPr>
          <w:rFonts w:ascii="Times New Roman" w:hAnsi="Times New Roman"/>
          <w:noProof/>
          <w:sz w:val="28"/>
          <w:szCs w:val="24"/>
          <w:lang w:eastAsia="ru-RU"/>
        </w:rPr>
        <w:t xml:space="preserve"> съедобной части туши к несъедобной. </w:t>
      </w:r>
      <w:r w:rsidRPr="008818C0">
        <w:rPr>
          <w:rFonts w:ascii="Times New Roman" w:hAnsi="Times New Roman"/>
          <w:noProof/>
          <w:sz w:val="28"/>
          <w:szCs w:val="24"/>
          <w:lang w:eastAsia="ru-RU"/>
        </w:rPr>
        <w:t>Результаты измерений и взвешиваний обрабатывали методами вариационной статистики.</w:t>
      </w:r>
    </w:p>
    <w:p w:rsidR="00EE3A66" w:rsidRPr="00722A8E" w:rsidRDefault="00EE3A66" w:rsidP="00A94B67">
      <w:pPr>
        <w:spacing w:after="0" w:line="360" w:lineRule="auto"/>
        <w:ind w:right="10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2A8E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>В</w:t>
      </w:r>
      <w:r w:rsidRPr="00722A8E">
        <w:rPr>
          <w:rFonts w:ascii="Times New Roman" w:hAnsi="Times New Roman"/>
          <w:sz w:val="28"/>
          <w:szCs w:val="28"/>
          <w:lang w:eastAsia="ru-RU"/>
        </w:rPr>
        <w:t xml:space="preserve"> технологическом отношении важным показателем мясной продуктивности является выход мякотной части туши, т.е. съедобной части. К съедобной части относи</w:t>
      </w:r>
      <w:r>
        <w:rPr>
          <w:rFonts w:ascii="Times New Roman" w:hAnsi="Times New Roman"/>
          <w:sz w:val="28"/>
          <w:szCs w:val="28"/>
          <w:lang w:eastAsia="ru-RU"/>
        </w:rPr>
        <w:t>тся мякотная часть (от 30 до 60</w:t>
      </w:r>
      <w:r w:rsidRPr="00722A8E">
        <w:rPr>
          <w:rFonts w:ascii="Times New Roman" w:hAnsi="Times New Roman"/>
          <w:sz w:val="28"/>
          <w:szCs w:val="28"/>
          <w:lang w:eastAsia="ru-RU"/>
        </w:rPr>
        <w:t>%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22A8E">
        <w:rPr>
          <w:rFonts w:ascii="Times New Roman" w:hAnsi="Times New Roman"/>
          <w:sz w:val="28"/>
          <w:szCs w:val="28"/>
          <w:lang w:eastAsia="ru-RU"/>
        </w:rPr>
        <w:t>массы туши), а к несъедобной - кости и сухожилия (в среднем 20 % с колебаниями от 12 до 30 % массы туши).</w:t>
      </w:r>
    </w:p>
    <w:p w:rsidR="00EE3A66" w:rsidRDefault="00EE3A66" w:rsidP="00A94B67">
      <w:pPr>
        <w:spacing w:after="0" w:line="360" w:lineRule="auto"/>
        <w:ind w:right="10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Масса туши и </w:t>
      </w:r>
      <w:r w:rsidRPr="00722A8E">
        <w:rPr>
          <w:rFonts w:ascii="Times New Roman" w:hAnsi="Times New Roman"/>
          <w:sz w:val="28"/>
          <w:szCs w:val="28"/>
          <w:lang w:eastAsia="ru-RU"/>
        </w:rPr>
        <w:t>убойный выход</w:t>
      </w:r>
      <w:r>
        <w:rPr>
          <w:rFonts w:ascii="Times New Roman" w:hAnsi="Times New Roman"/>
          <w:sz w:val="28"/>
          <w:szCs w:val="28"/>
          <w:lang w:eastAsia="ru-RU"/>
        </w:rPr>
        <w:t>, как наиболее распространенные критерии мясной продуктивности, не в полной мере отражают</w:t>
      </w:r>
      <w:r w:rsidRPr="00722A8E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>качественные изменения</w:t>
      </w:r>
      <w:r w:rsidRPr="00722A8E">
        <w:rPr>
          <w:rFonts w:ascii="Times New Roman" w:hAnsi="Times New Roman"/>
          <w:sz w:val="28"/>
          <w:szCs w:val="28"/>
          <w:lang w:eastAsia="ru-RU"/>
        </w:rPr>
        <w:t>, происходящи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722A8E">
        <w:rPr>
          <w:rFonts w:ascii="Times New Roman" w:hAnsi="Times New Roman"/>
          <w:sz w:val="28"/>
          <w:szCs w:val="28"/>
          <w:lang w:eastAsia="ru-RU"/>
        </w:rPr>
        <w:t xml:space="preserve"> под воздействием</w:t>
      </w:r>
      <w:r>
        <w:rPr>
          <w:rFonts w:ascii="Times New Roman" w:hAnsi="Times New Roman"/>
          <w:sz w:val="28"/>
          <w:szCs w:val="28"/>
          <w:lang w:eastAsia="ru-RU"/>
        </w:rPr>
        <w:t xml:space="preserve"> скрещивания и технологии выращивания</w:t>
      </w:r>
      <w:r w:rsidRPr="00722A8E">
        <w:rPr>
          <w:rFonts w:ascii="Times New Roman" w:hAnsi="Times New Roman"/>
          <w:sz w:val="28"/>
          <w:szCs w:val="28"/>
          <w:lang w:eastAsia="ru-RU"/>
        </w:rPr>
        <w:t xml:space="preserve">. В этой связи изучение морфологического состава туши дает более </w:t>
      </w:r>
      <w:r>
        <w:rPr>
          <w:rFonts w:ascii="Times New Roman" w:hAnsi="Times New Roman"/>
          <w:sz w:val="28"/>
          <w:szCs w:val="28"/>
          <w:lang w:eastAsia="ru-RU"/>
        </w:rPr>
        <w:t>полную</w:t>
      </w:r>
      <w:r w:rsidRPr="00722A8E">
        <w:rPr>
          <w:rFonts w:ascii="Times New Roman" w:hAnsi="Times New Roman"/>
          <w:sz w:val="28"/>
          <w:szCs w:val="28"/>
          <w:lang w:eastAsia="ru-RU"/>
        </w:rPr>
        <w:t xml:space="preserve"> и достоверную картину происходящих </w:t>
      </w:r>
      <w:r>
        <w:rPr>
          <w:rFonts w:ascii="Times New Roman" w:hAnsi="Times New Roman"/>
          <w:sz w:val="28"/>
          <w:szCs w:val="28"/>
          <w:lang w:eastAsia="ru-RU"/>
        </w:rPr>
        <w:t>изменений (табл. 1</w:t>
      </w:r>
      <w:r w:rsidRPr="00722A8E">
        <w:rPr>
          <w:rFonts w:ascii="Times New Roman" w:hAnsi="Times New Roman"/>
          <w:sz w:val="28"/>
          <w:szCs w:val="28"/>
          <w:lang w:eastAsia="ru-RU"/>
        </w:rPr>
        <w:t>).</w:t>
      </w:r>
    </w:p>
    <w:p w:rsidR="00EE3A66" w:rsidRPr="00722A8E" w:rsidRDefault="00EE3A66" w:rsidP="00722AE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2A8E">
        <w:rPr>
          <w:rFonts w:ascii="Times New Roman" w:hAnsi="Times New Roman"/>
          <w:sz w:val="28"/>
          <w:szCs w:val="28"/>
        </w:rPr>
        <w:t>Анализ полученных данных свидетельствует, что у помесных баранчиков 2, 3 и 4 групп абсолютная масса мышечной ткани увеличилась по сравнению с чистопородными на 12,3; 18,2 и 25,6% соответственно. При этом ее относительное содержание в туше было максимальным у двухпородных баранчиков 2 группы, в остальных группах оно было практически одинаковым.</w:t>
      </w:r>
    </w:p>
    <w:p w:rsidR="00EE3A66" w:rsidRPr="00722A8E" w:rsidRDefault="00EE3A66" w:rsidP="00722AE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2A8E">
        <w:rPr>
          <w:rFonts w:ascii="Times New Roman" w:hAnsi="Times New Roman"/>
          <w:sz w:val="28"/>
          <w:szCs w:val="28"/>
        </w:rPr>
        <w:t>Наиболее интенсивное накопление жировой ткани в теле, как в абсолютном, так и в относительном выражении отмечено у трехпородных баранчиков 3 и 4 групп. Они превосходили по массе жира тонкорунных баранчиков вдвое, что связано с влиянием эдильбаевской мясо-сальной породы.</w:t>
      </w:r>
    </w:p>
    <w:p w:rsidR="00EE3A66" w:rsidRPr="00722A8E" w:rsidRDefault="00EE3A66" w:rsidP="00A94B67">
      <w:pPr>
        <w:widowControl w:val="0"/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  <w:r w:rsidRPr="00722A8E">
        <w:rPr>
          <w:rFonts w:ascii="Times New Roman" w:hAnsi="Times New Roman"/>
          <w:sz w:val="28"/>
          <w:szCs w:val="28"/>
        </w:rPr>
        <w:t xml:space="preserve"> – Морфологический состав туш молодняка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685"/>
        <w:gridCol w:w="1627"/>
        <w:gridCol w:w="1627"/>
        <w:gridCol w:w="1627"/>
        <w:gridCol w:w="1627"/>
      </w:tblGrid>
      <w:tr w:rsidR="00EE3A66" w:rsidRPr="00722A8E" w:rsidTr="00E37046">
        <w:tc>
          <w:tcPr>
            <w:tcW w:w="2778" w:type="dxa"/>
            <w:gridSpan w:val="2"/>
            <w:vMerge w:val="restart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Ткань</w:t>
            </w:r>
          </w:p>
        </w:tc>
        <w:tc>
          <w:tcPr>
            <w:tcW w:w="6508" w:type="dxa"/>
            <w:gridSpan w:val="4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Группы</w:t>
            </w:r>
          </w:p>
        </w:tc>
      </w:tr>
      <w:tr w:rsidR="00EE3A66" w:rsidRPr="00722A8E" w:rsidTr="00E37046">
        <w:tc>
          <w:tcPr>
            <w:tcW w:w="2778" w:type="dxa"/>
            <w:gridSpan w:val="2"/>
            <w:vMerge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7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7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7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7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EE3A66" w:rsidRPr="00722A8E" w:rsidTr="00E37046">
        <w:tc>
          <w:tcPr>
            <w:tcW w:w="2093" w:type="dxa"/>
            <w:vMerge w:val="restart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мышечная</w:t>
            </w:r>
          </w:p>
        </w:tc>
        <w:tc>
          <w:tcPr>
            <w:tcW w:w="685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10,39±0,65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11,67±0,64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12,28±0,36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13,05±0,43</w:t>
            </w:r>
          </w:p>
        </w:tc>
      </w:tr>
      <w:tr w:rsidR="00EE3A66" w:rsidRPr="00722A8E" w:rsidTr="00E37046">
        <w:tc>
          <w:tcPr>
            <w:tcW w:w="2093" w:type="dxa"/>
            <w:vMerge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63,8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64,3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63,4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63,4</w:t>
            </w:r>
          </w:p>
        </w:tc>
      </w:tr>
      <w:tr w:rsidR="00EE3A66" w:rsidRPr="00722A8E" w:rsidTr="00E37046">
        <w:tc>
          <w:tcPr>
            <w:tcW w:w="2093" w:type="dxa"/>
            <w:vMerge w:val="restart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жировая</w:t>
            </w:r>
          </w:p>
        </w:tc>
        <w:tc>
          <w:tcPr>
            <w:tcW w:w="685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1,22±0,055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1,57±0,047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2,1±0,062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2,5±0,052</w:t>
            </w:r>
          </w:p>
        </w:tc>
      </w:tr>
      <w:tr w:rsidR="00EE3A66" w:rsidRPr="00722A8E" w:rsidTr="00E37046">
        <w:tc>
          <w:tcPr>
            <w:tcW w:w="2093" w:type="dxa"/>
            <w:vMerge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8,7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10,9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12,2</w:t>
            </w:r>
          </w:p>
        </w:tc>
      </w:tr>
      <w:tr w:rsidR="00EE3A66" w:rsidRPr="00722A8E" w:rsidTr="00E37046">
        <w:tc>
          <w:tcPr>
            <w:tcW w:w="2093" w:type="dxa"/>
            <w:vMerge w:val="restart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костная</w:t>
            </w:r>
          </w:p>
        </w:tc>
        <w:tc>
          <w:tcPr>
            <w:tcW w:w="685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4,32±0,141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4,62±0,054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4,57±0,084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4,58±0,047</w:t>
            </w:r>
          </w:p>
        </w:tc>
      </w:tr>
      <w:tr w:rsidR="00EE3A66" w:rsidRPr="00722A8E" w:rsidTr="00E37046">
        <w:tc>
          <w:tcPr>
            <w:tcW w:w="2093" w:type="dxa"/>
            <w:vMerge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26,5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25,4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23,6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22,3</w:t>
            </w:r>
          </w:p>
        </w:tc>
      </w:tr>
      <w:tr w:rsidR="00EE3A66" w:rsidRPr="00722A8E" w:rsidTr="00E37046">
        <w:tc>
          <w:tcPr>
            <w:tcW w:w="2093" w:type="dxa"/>
            <w:vMerge w:val="restart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соединитель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ная</w:t>
            </w:r>
          </w:p>
        </w:tc>
        <w:tc>
          <w:tcPr>
            <w:tcW w:w="685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0,35±0,065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0,29±0,041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0,41±0,050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0,44±0,089</w:t>
            </w:r>
          </w:p>
        </w:tc>
      </w:tr>
      <w:tr w:rsidR="00EE3A66" w:rsidRPr="00722A8E" w:rsidTr="00E37046">
        <w:tc>
          <w:tcPr>
            <w:tcW w:w="2093" w:type="dxa"/>
            <w:vMerge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5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1,6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2,1</w:t>
            </w:r>
          </w:p>
        </w:tc>
        <w:tc>
          <w:tcPr>
            <w:tcW w:w="1627" w:type="dxa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2,1</w:t>
            </w:r>
          </w:p>
        </w:tc>
      </w:tr>
    </w:tbl>
    <w:p w:rsidR="00EE3A66" w:rsidRPr="00722A8E" w:rsidRDefault="00EE3A66" w:rsidP="00A94B67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2A8E">
        <w:rPr>
          <w:rFonts w:ascii="Times New Roman" w:hAnsi="Times New Roman"/>
          <w:sz w:val="28"/>
          <w:szCs w:val="28"/>
        </w:rPr>
        <w:t xml:space="preserve">Анализ содержания костной ткани в туше свидетельствует об увеличении ее абсолютной массы </w:t>
      </w:r>
      <w:r>
        <w:rPr>
          <w:rFonts w:ascii="Times New Roman" w:hAnsi="Times New Roman"/>
          <w:sz w:val="28"/>
          <w:szCs w:val="28"/>
        </w:rPr>
        <w:t xml:space="preserve">у помесей на фоне снижения </w:t>
      </w:r>
      <w:r w:rsidRPr="00722A8E">
        <w:rPr>
          <w:rFonts w:ascii="Times New Roman" w:hAnsi="Times New Roman"/>
          <w:sz w:val="28"/>
          <w:szCs w:val="28"/>
        </w:rPr>
        <w:t xml:space="preserve">относительного выхода, а, следовательно, </w:t>
      </w:r>
      <w:r>
        <w:rPr>
          <w:rFonts w:ascii="Times New Roman" w:hAnsi="Times New Roman"/>
          <w:sz w:val="28"/>
          <w:szCs w:val="28"/>
        </w:rPr>
        <w:t xml:space="preserve">можно сделать заключение </w:t>
      </w:r>
      <w:r w:rsidRPr="00722A8E">
        <w:rPr>
          <w:rFonts w:ascii="Times New Roman" w:hAnsi="Times New Roman"/>
          <w:sz w:val="28"/>
          <w:szCs w:val="28"/>
        </w:rPr>
        <w:t xml:space="preserve">о повышении </w:t>
      </w:r>
      <w:r>
        <w:rPr>
          <w:rFonts w:ascii="Times New Roman" w:hAnsi="Times New Roman"/>
          <w:sz w:val="28"/>
          <w:szCs w:val="28"/>
        </w:rPr>
        <w:t>мясности</w:t>
      </w:r>
      <w:r w:rsidRPr="00722A8E">
        <w:rPr>
          <w:rFonts w:ascii="Times New Roman" w:hAnsi="Times New Roman"/>
          <w:sz w:val="28"/>
          <w:szCs w:val="28"/>
        </w:rPr>
        <w:t xml:space="preserve"> туши. Тонкорунные баранчики превосходили по относительному содержанию костной ткани </w:t>
      </w:r>
      <w:r>
        <w:rPr>
          <w:rFonts w:ascii="Times New Roman" w:hAnsi="Times New Roman"/>
          <w:sz w:val="28"/>
          <w:szCs w:val="28"/>
        </w:rPr>
        <w:t xml:space="preserve">в туше </w:t>
      </w:r>
      <w:r w:rsidRPr="00722A8E">
        <w:rPr>
          <w:rFonts w:ascii="Times New Roman" w:hAnsi="Times New Roman"/>
          <w:sz w:val="28"/>
          <w:szCs w:val="28"/>
        </w:rPr>
        <w:t>помесей на 1,1-4,2%.</w:t>
      </w:r>
    </w:p>
    <w:p w:rsidR="00EE3A66" w:rsidRPr="00722A8E" w:rsidRDefault="00EE3A66" w:rsidP="00A94B67">
      <w:pPr>
        <w:spacing w:after="0" w:line="360" w:lineRule="auto"/>
        <w:ind w:right="10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2A8E">
        <w:rPr>
          <w:rFonts w:ascii="Times New Roman" w:hAnsi="Times New Roman"/>
          <w:sz w:val="28"/>
          <w:szCs w:val="28"/>
          <w:lang w:eastAsia="ru-RU"/>
        </w:rPr>
        <w:t>Что касается содержания соединительной ткани в туше, то межгрупповые различия были несущественными и статистически недостоверны.</w:t>
      </w:r>
    </w:p>
    <w:p w:rsidR="00EE3A66" w:rsidRDefault="00EE3A66" w:rsidP="00A94B67">
      <w:pPr>
        <w:spacing w:after="0" w:line="360" w:lineRule="auto"/>
        <w:ind w:right="10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2A8E">
        <w:rPr>
          <w:rFonts w:ascii="Times New Roman" w:hAnsi="Times New Roman"/>
          <w:sz w:val="28"/>
          <w:szCs w:val="28"/>
          <w:lang w:eastAsia="ru-RU"/>
        </w:rPr>
        <w:t xml:space="preserve">Межгрупповые различия по морфологическому составу оказали существенное влияние на </w:t>
      </w:r>
      <w:r>
        <w:rPr>
          <w:rFonts w:ascii="Times New Roman" w:hAnsi="Times New Roman"/>
          <w:sz w:val="28"/>
          <w:szCs w:val="28"/>
          <w:lang w:eastAsia="ru-RU"/>
        </w:rPr>
        <w:t>другие качественные параметры туш подопытных  баранчиков (табл. 2</w:t>
      </w:r>
      <w:r w:rsidRPr="00722A8E">
        <w:rPr>
          <w:rFonts w:ascii="Times New Roman" w:hAnsi="Times New Roman"/>
          <w:sz w:val="28"/>
          <w:szCs w:val="28"/>
          <w:lang w:eastAsia="ru-RU"/>
        </w:rPr>
        <w:t>).</w:t>
      </w:r>
    </w:p>
    <w:p w:rsidR="00EE3A66" w:rsidRPr="00722A8E" w:rsidRDefault="00EE3A66" w:rsidP="002D6316">
      <w:pPr>
        <w:spacing w:after="0" w:line="360" w:lineRule="auto"/>
        <w:ind w:right="10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2A8E">
        <w:rPr>
          <w:rFonts w:ascii="Times New Roman" w:hAnsi="Times New Roman"/>
          <w:sz w:val="28"/>
          <w:szCs w:val="28"/>
          <w:lang w:eastAsia="ru-RU"/>
        </w:rPr>
        <w:t>Следует отметить, что по выходу мякоти на 1 кг костей преимущество имели помесные баранчики 2, 3 и 4 групп  по сравнению с чистопородными на 0,12; 0,24 и 0,44 кг</w:t>
      </w:r>
      <w:r>
        <w:rPr>
          <w:rFonts w:ascii="Times New Roman" w:hAnsi="Times New Roman"/>
          <w:sz w:val="28"/>
          <w:szCs w:val="28"/>
          <w:lang w:eastAsia="ru-RU"/>
        </w:rPr>
        <w:t xml:space="preserve"> соответственно</w:t>
      </w:r>
      <w:r w:rsidRPr="00722A8E">
        <w:rPr>
          <w:rFonts w:ascii="Times New Roman" w:hAnsi="Times New Roman"/>
          <w:sz w:val="28"/>
          <w:szCs w:val="28"/>
          <w:lang w:eastAsia="ru-RU"/>
        </w:rPr>
        <w:t>.</w:t>
      </w:r>
    </w:p>
    <w:p w:rsidR="00EE3A66" w:rsidRPr="00722A8E" w:rsidRDefault="00EE3A66" w:rsidP="002D6316">
      <w:pPr>
        <w:spacing w:after="0" w:line="360" w:lineRule="auto"/>
        <w:ind w:right="10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2A8E">
        <w:rPr>
          <w:rFonts w:ascii="Times New Roman" w:hAnsi="Times New Roman"/>
          <w:sz w:val="28"/>
          <w:szCs w:val="28"/>
          <w:lang w:eastAsia="ru-RU"/>
        </w:rPr>
        <w:t>В группах помесных баранчиков отмечено также и улучшение соотношения съедобных  и несъедобных частей туши молодняка. При этом трехпородные помеси</w:t>
      </w:r>
      <w:r>
        <w:rPr>
          <w:rFonts w:ascii="Times New Roman" w:hAnsi="Times New Roman"/>
          <w:sz w:val="28"/>
          <w:szCs w:val="28"/>
          <w:lang w:eastAsia="ru-RU"/>
        </w:rPr>
        <w:t xml:space="preserve"> по коэффициенту мясности</w:t>
      </w:r>
      <w:r w:rsidRPr="00722A8E">
        <w:rPr>
          <w:rFonts w:ascii="Times New Roman" w:hAnsi="Times New Roman"/>
          <w:sz w:val="28"/>
          <w:szCs w:val="28"/>
          <w:lang w:eastAsia="ru-RU"/>
        </w:rPr>
        <w:t xml:space="preserve"> превосходили саль</w:t>
      </w:r>
      <w:r>
        <w:rPr>
          <w:rFonts w:ascii="Times New Roman" w:hAnsi="Times New Roman"/>
          <w:sz w:val="28"/>
          <w:szCs w:val="28"/>
          <w:lang w:eastAsia="ru-RU"/>
        </w:rPr>
        <w:t>ских баранчиков на 0,4 и 0,61 единицы</w:t>
      </w:r>
      <w:r w:rsidRPr="00722A8E">
        <w:rPr>
          <w:rFonts w:ascii="Times New Roman" w:hAnsi="Times New Roman"/>
          <w:sz w:val="28"/>
          <w:szCs w:val="28"/>
          <w:lang w:eastAsia="ru-RU"/>
        </w:rPr>
        <w:t>.</w:t>
      </w:r>
    </w:p>
    <w:p w:rsidR="00EE3A66" w:rsidRPr="00722A8E" w:rsidRDefault="00EE3A66" w:rsidP="00A94B67">
      <w:pPr>
        <w:spacing w:after="0" w:line="360" w:lineRule="auto"/>
        <w:ind w:right="10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2</w:t>
      </w:r>
      <w:r w:rsidRPr="00722A8E">
        <w:rPr>
          <w:rFonts w:ascii="Times New Roman" w:hAnsi="Times New Roman"/>
          <w:sz w:val="28"/>
          <w:szCs w:val="28"/>
          <w:lang w:eastAsia="ru-RU"/>
        </w:rPr>
        <w:t xml:space="preserve"> – Выход мякоти туши подопытного молодняка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1559"/>
        <w:gridCol w:w="1418"/>
        <w:gridCol w:w="1417"/>
        <w:gridCol w:w="1559"/>
      </w:tblGrid>
      <w:tr w:rsidR="00EE3A66" w:rsidRPr="00722A8E" w:rsidTr="00847B8D">
        <w:tc>
          <w:tcPr>
            <w:tcW w:w="3227" w:type="dxa"/>
            <w:vMerge w:val="restart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5953" w:type="dxa"/>
            <w:gridSpan w:val="4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Группы</w:t>
            </w:r>
          </w:p>
        </w:tc>
      </w:tr>
      <w:tr w:rsidR="00EE3A66" w:rsidRPr="00722A8E" w:rsidTr="00847B8D">
        <w:tc>
          <w:tcPr>
            <w:tcW w:w="3227" w:type="dxa"/>
            <w:vMerge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EE3A66" w:rsidRPr="00722A8E" w:rsidTr="00847B8D">
        <w:tc>
          <w:tcPr>
            <w:tcW w:w="3227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Выход мякоти на 1 кг костей, кг</w:t>
            </w:r>
          </w:p>
        </w:tc>
        <w:tc>
          <w:tcPr>
            <w:tcW w:w="1559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2,40</w:t>
            </w:r>
          </w:p>
        </w:tc>
        <w:tc>
          <w:tcPr>
            <w:tcW w:w="1418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2,52</w:t>
            </w:r>
          </w:p>
        </w:tc>
        <w:tc>
          <w:tcPr>
            <w:tcW w:w="1417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2,68</w:t>
            </w:r>
          </w:p>
        </w:tc>
        <w:tc>
          <w:tcPr>
            <w:tcW w:w="1559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2,84</w:t>
            </w:r>
          </w:p>
        </w:tc>
      </w:tr>
      <w:tr w:rsidR="00EE3A66" w:rsidRPr="00722A8E" w:rsidTr="00847B8D">
        <w:tc>
          <w:tcPr>
            <w:tcW w:w="3227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Коэффициент мясности</w:t>
            </w:r>
          </w:p>
        </w:tc>
        <w:tc>
          <w:tcPr>
            <w:tcW w:w="1559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2,48</w:t>
            </w:r>
          </w:p>
        </w:tc>
        <w:tc>
          <w:tcPr>
            <w:tcW w:w="1418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2,69</w:t>
            </w:r>
          </w:p>
        </w:tc>
        <w:tc>
          <w:tcPr>
            <w:tcW w:w="1417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2,88</w:t>
            </w:r>
          </w:p>
        </w:tc>
        <w:tc>
          <w:tcPr>
            <w:tcW w:w="1559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sz w:val="28"/>
                <w:szCs w:val="28"/>
                <w:lang w:eastAsia="ru-RU"/>
              </w:rPr>
              <w:t>3,09</w:t>
            </w:r>
          </w:p>
        </w:tc>
      </w:tr>
      <w:tr w:rsidR="00EE3A66" w:rsidRPr="00722A8E" w:rsidTr="00847B8D">
        <w:tc>
          <w:tcPr>
            <w:tcW w:w="3227" w:type="dxa"/>
            <w:vAlign w:val="center"/>
          </w:tcPr>
          <w:p w:rsidR="00EE3A66" w:rsidRPr="0019721D" w:rsidRDefault="00EE3A66" w:rsidP="00847B8D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Площадь "мышечного глазка", см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2A8E">
              <w:rPr>
                <w:rFonts w:ascii="Times New Roman" w:hAnsi="Times New Roman"/>
                <w:color w:val="000000"/>
                <w:sz w:val="26"/>
                <w:szCs w:val="26"/>
              </w:rPr>
              <w:t>12,58±0,03</w:t>
            </w:r>
          </w:p>
        </w:tc>
        <w:tc>
          <w:tcPr>
            <w:tcW w:w="1418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2A8E">
              <w:rPr>
                <w:rFonts w:ascii="Times New Roman" w:hAnsi="Times New Roman"/>
                <w:color w:val="000000"/>
                <w:sz w:val="26"/>
                <w:szCs w:val="26"/>
              </w:rPr>
              <w:t>13,43±0,05</w:t>
            </w:r>
          </w:p>
        </w:tc>
        <w:tc>
          <w:tcPr>
            <w:tcW w:w="1417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2A8E">
              <w:rPr>
                <w:rFonts w:ascii="Times New Roman" w:hAnsi="Times New Roman"/>
                <w:color w:val="000000"/>
                <w:sz w:val="26"/>
                <w:szCs w:val="26"/>
              </w:rPr>
              <w:t>13,92±0,06</w:t>
            </w:r>
          </w:p>
        </w:tc>
        <w:tc>
          <w:tcPr>
            <w:tcW w:w="1559" w:type="dxa"/>
            <w:vAlign w:val="center"/>
          </w:tcPr>
          <w:p w:rsidR="00EE3A66" w:rsidRPr="00722A8E" w:rsidRDefault="00EE3A66" w:rsidP="00847B8D">
            <w:pPr>
              <w:tabs>
                <w:tab w:val="left" w:pos="1512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2A8E">
              <w:rPr>
                <w:rFonts w:ascii="Times New Roman" w:hAnsi="Times New Roman"/>
                <w:color w:val="000000"/>
                <w:sz w:val="26"/>
                <w:szCs w:val="26"/>
              </w:rPr>
              <w:t>14,41±0,04</w:t>
            </w:r>
          </w:p>
        </w:tc>
      </w:tr>
    </w:tbl>
    <w:p w:rsidR="00EE3A66" w:rsidRPr="00722A8E" w:rsidRDefault="00EE3A66" w:rsidP="00A94B67">
      <w:pPr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722A8E">
        <w:rPr>
          <w:rFonts w:ascii="Times New Roman" w:hAnsi="Times New Roman"/>
          <w:color w:val="000000"/>
          <w:sz w:val="28"/>
          <w:szCs w:val="28"/>
        </w:rPr>
        <w:t>Площадь "мышечного глазка" у всех помесей была достоверно выше, чем у чистопородного молодняка. Наибольшей она была у животных 3 и 4 опытных групп. Ее значения составили 13,92 и 14,41 см</w:t>
      </w:r>
      <w:r w:rsidRPr="00722A8E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722A8E">
        <w:rPr>
          <w:rFonts w:ascii="Times New Roman" w:hAnsi="Times New Roman"/>
          <w:color w:val="000000"/>
          <w:sz w:val="28"/>
          <w:szCs w:val="28"/>
        </w:rPr>
        <w:t>, что на 10,6 и 14,5% больше, чем у контрольных животных (Р&gt;0,999).</w:t>
      </w:r>
    </w:p>
    <w:p w:rsidR="00EE3A66" w:rsidRPr="00722A8E" w:rsidRDefault="00EE3A66" w:rsidP="00A94B67">
      <w:pPr>
        <w:spacing w:after="0" w:line="360" w:lineRule="auto"/>
        <w:ind w:right="10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2A8E">
        <w:rPr>
          <w:rFonts w:ascii="Times New Roman" w:hAnsi="Times New Roman"/>
          <w:sz w:val="28"/>
          <w:szCs w:val="28"/>
          <w:lang w:eastAsia="ru-RU"/>
        </w:rPr>
        <w:t xml:space="preserve">Изучение сортового состава туши и выяснение соотношения отрубов первого и второго сорта позволяет </w:t>
      </w:r>
      <w:r>
        <w:rPr>
          <w:rFonts w:ascii="Times New Roman" w:hAnsi="Times New Roman"/>
          <w:sz w:val="28"/>
          <w:szCs w:val="28"/>
          <w:lang w:eastAsia="ru-RU"/>
        </w:rPr>
        <w:t>уточнить</w:t>
      </w:r>
      <w:r w:rsidRPr="00722A8E">
        <w:rPr>
          <w:rFonts w:ascii="Times New Roman" w:hAnsi="Times New Roman"/>
          <w:sz w:val="28"/>
          <w:szCs w:val="28"/>
          <w:lang w:eastAsia="ru-RU"/>
        </w:rPr>
        <w:t xml:space="preserve"> товарную ценность туши. Именно в отрубах первого сорта, как правило, содержится больше мякоти, жира и ме</w:t>
      </w:r>
      <w:r>
        <w:rPr>
          <w:rFonts w:ascii="Times New Roman" w:hAnsi="Times New Roman"/>
          <w:sz w:val="28"/>
          <w:szCs w:val="28"/>
          <w:lang w:eastAsia="ru-RU"/>
        </w:rPr>
        <w:t>ньше костей и сухожилий (табл. 3</w:t>
      </w:r>
      <w:r w:rsidRPr="00722A8E">
        <w:rPr>
          <w:rFonts w:ascii="Times New Roman" w:hAnsi="Times New Roman"/>
          <w:sz w:val="28"/>
          <w:szCs w:val="28"/>
          <w:lang w:eastAsia="ru-RU"/>
        </w:rPr>
        <w:t>).</w:t>
      </w:r>
    </w:p>
    <w:p w:rsidR="00EE3A66" w:rsidRPr="00722A8E" w:rsidRDefault="00EE3A66" w:rsidP="002D6316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2A8E">
        <w:rPr>
          <w:rFonts w:ascii="Times New Roman" w:hAnsi="Times New Roman"/>
          <w:sz w:val="28"/>
          <w:szCs w:val="28"/>
        </w:rPr>
        <w:t xml:space="preserve">Анализ полученных данных свидетельствует, что в тушах молодняка всех групп наибольший удельный вес занимали отруба </w:t>
      </w:r>
      <w:r w:rsidRPr="00722A8E">
        <w:rPr>
          <w:rFonts w:ascii="Times New Roman" w:hAnsi="Times New Roman"/>
          <w:sz w:val="28"/>
          <w:szCs w:val="28"/>
          <w:lang w:val="en-US"/>
        </w:rPr>
        <w:t>I</w:t>
      </w:r>
      <w:r w:rsidRPr="00722A8E">
        <w:rPr>
          <w:rFonts w:ascii="Times New Roman" w:hAnsi="Times New Roman"/>
          <w:sz w:val="28"/>
          <w:szCs w:val="28"/>
        </w:rPr>
        <w:t xml:space="preserve"> сорта. При этом отношение ценных частей к массе туши было выше в тушах помесного молодняка. Так, у баранчиков 2, 3 и 4 групп это преимущество составляло 1,9; 4,5 и 4,7% соответственно. При этом наибольшей массой отличались лопаточно-спинной и тазобедренный отруба.</w:t>
      </w:r>
    </w:p>
    <w:p w:rsidR="00EE3A66" w:rsidRPr="00722A8E" w:rsidRDefault="00EE3A66" w:rsidP="00A94B67">
      <w:pPr>
        <w:shd w:val="clear" w:color="auto" w:fill="FFFFFF"/>
        <w:spacing w:after="0" w:line="360" w:lineRule="auto"/>
        <w:ind w:left="10" w:firstLine="643"/>
        <w:jc w:val="center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  <w:t>Таблица 3</w:t>
      </w:r>
      <w:r w:rsidRPr="00722A8E"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  <w:t xml:space="preserve"> - </w:t>
      </w:r>
      <w:r w:rsidRPr="00722A8E">
        <w:rPr>
          <w:rFonts w:ascii="Times New Roman" w:hAnsi="Times New Roman"/>
          <w:color w:val="000000"/>
          <w:sz w:val="28"/>
          <w:lang w:eastAsia="ru-RU"/>
        </w:rPr>
        <w:t>Сортовой разруб туши по торговой классификации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630"/>
        <w:gridCol w:w="1772"/>
        <w:gridCol w:w="1701"/>
        <w:gridCol w:w="1701"/>
      </w:tblGrid>
      <w:tr w:rsidR="00EE3A66" w:rsidRPr="00722A8E" w:rsidTr="00847B8D">
        <w:trPr>
          <w:trHeight w:val="289"/>
        </w:trPr>
        <w:tc>
          <w:tcPr>
            <w:tcW w:w="2802" w:type="dxa"/>
            <w:vMerge w:val="restart"/>
            <w:vAlign w:val="center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Показатель</w:t>
            </w:r>
          </w:p>
        </w:tc>
        <w:tc>
          <w:tcPr>
            <w:tcW w:w="6804" w:type="dxa"/>
            <w:gridSpan w:val="4"/>
            <w:vAlign w:val="center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 xml:space="preserve">Группы </w:t>
            </w:r>
          </w:p>
        </w:tc>
      </w:tr>
      <w:tr w:rsidR="00EE3A66" w:rsidRPr="00722A8E" w:rsidTr="00847B8D">
        <w:trPr>
          <w:trHeight w:val="144"/>
        </w:trPr>
        <w:tc>
          <w:tcPr>
            <w:tcW w:w="2802" w:type="dxa"/>
            <w:vMerge/>
            <w:vAlign w:val="center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</w:p>
        </w:tc>
        <w:tc>
          <w:tcPr>
            <w:tcW w:w="1630" w:type="dxa"/>
            <w:vAlign w:val="center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772" w:type="dxa"/>
            <w:vAlign w:val="center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4</w:t>
            </w:r>
          </w:p>
        </w:tc>
      </w:tr>
      <w:tr w:rsidR="00EE3A66" w:rsidRPr="00722A8E" w:rsidTr="00847B8D">
        <w:trPr>
          <w:trHeight w:val="641"/>
        </w:trPr>
        <w:tc>
          <w:tcPr>
            <w:tcW w:w="2802" w:type="dxa"/>
            <w:vAlign w:val="center"/>
          </w:tcPr>
          <w:p w:rsidR="00EE3A66" w:rsidRPr="00722A8E" w:rsidRDefault="00EE3A66" w:rsidP="00722AE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Масса охлажденной туши, кг</w:t>
            </w:r>
          </w:p>
        </w:tc>
        <w:tc>
          <w:tcPr>
            <w:tcW w:w="1630" w:type="dxa"/>
            <w:vAlign w:val="center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16,28±0,181</w:t>
            </w:r>
          </w:p>
        </w:tc>
        <w:tc>
          <w:tcPr>
            <w:tcW w:w="1772" w:type="dxa"/>
            <w:vAlign w:val="center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18,15±0,081</w:t>
            </w:r>
          </w:p>
        </w:tc>
        <w:tc>
          <w:tcPr>
            <w:tcW w:w="1701" w:type="dxa"/>
            <w:vAlign w:val="center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19,36±0,144</w:t>
            </w:r>
          </w:p>
        </w:tc>
        <w:tc>
          <w:tcPr>
            <w:tcW w:w="1701" w:type="dxa"/>
            <w:vAlign w:val="center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20,57±0,323</w:t>
            </w:r>
          </w:p>
        </w:tc>
      </w:tr>
      <w:tr w:rsidR="00EE3A66" w:rsidRPr="00722A8E" w:rsidTr="00847B8D">
        <w:trPr>
          <w:trHeight w:val="1282"/>
        </w:trPr>
        <w:tc>
          <w:tcPr>
            <w:tcW w:w="2802" w:type="dxa"/>
          </w:tcPr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Лопаточно-спинной отруб:</w:t>
            </w:r>
          </w:p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масса, кг</w:t>
            </w:r>
          </w:p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выход, %</w:t>
            </w:r>
          </w:p>
        </w:tc>
        <w:tc>
          <w:tcPr>
            <w:tcW w:w="1630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6,99±0,171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42,9</w:t>
            </w:r>
          </w:p>
        </w:tc>
        <w:tc>
          <w:tcPr>
            <w:tcW w:w="1772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7,88±0,242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43,4</w:t>
            </w:r>
          </w:p>
        </w:tc>
        <w:tc>
          <w:tcPr>
            <w:tcW w:w="1701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8,64±0,282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44,6</w:t>
            </w:r>
          </w:p>
        </w:tc>
        <w:tc>
          <w:tcPr>
            <w:tcW w:w="1701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9,23±0,170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44,9</w:t>
            </w:r>
          </w:p>
        </w:tc>
      </w:tr>
      <w:tr w:rsidR="00EE3A66" w:rsidRPr="00722A8E" w:rsidTr="00847B8D">
        <w:trPr>
          <w:trHeight w:val="962"/>
        </w:trPr>
        <w:tc>
          <w:tcPr>
            <w:tcW w:w="2802" w:type="dxa"/>
          </w:tcPr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Поясничный отруб:</w:t>
            </w:r>
          </w:p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масса, кг</w:t>
            </w:r>
          </w:p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выход, %</w:t>
            </w:r>
          </w:p>
        </w:tc>
        <w:tc>
          <w:tcPr>
            <w:tcW w:w="1630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1,30±0,061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8,0</w:t>
            </w:r>
          </w:p>
        </w:tc>
        <w:tc>
          <w:tcPr>
            <w:tcW w:w="1772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1,65±0,014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9,1</w:t>
            </w:r>
          </w:p>
        </w:tc>
        <w:tc>
          <w:tcPr>
            <w:tcW w:w="1701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1,85±0,041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9,6</w:t>
            </w:r>
          </w:p>
        </w:tc>
        <w:tc>
          <w:tcPr>
            <w:tcW w:w="1701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1,89±0,010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9,2</w:t>
            </w:r>
          </w:p>
        </w:tc>
      </w:tr>
      <w:tr w:rsidR="00EE3A66" w:rsidRPr="00722A8E" w:rsidTr="00847B8D">
        <w:trPr>
          <w:trHeight w:val="942"/>
        </w:trPr>
        <w:tc>
          <w:tcPr>
            <w:tcW w:w="2802" w:type="dxa"/>
          </w:tcPr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Тазобедренный отруб:</w:t>
            </w:r>
          </w:p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масса, кг</w:t>
            </w:r>
          </w:p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выход, %</w:t>
            </w:r>
          </w:p>
        </w:tc>
        <w:tc>
          <w:tcPr>
            <w:tcW w:w="1630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5,82±0,221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35,7</w:t>
            </w:r>
          </w:p>
        </w:tc>
        <w:tc>
          <w:tcPr>
            <w:tcW w:w="1772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6,54±0,213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36,0</w:t>
            </w:r>
          </w:p>
        </w:tc>
        <w:tc>
          <w:tcPr>
            <w:tcW w:w="1701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7,15±0,139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36,9</w:t>
            </w:r>
          </w:p>
        </w:tc>
        <w:tc>
          <w:tcPr>
            <w:tcW w:w="1701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7,65±0,115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37,2</w:t>
            </w:r>
          </w:p>
        </w:tc>
      </w:tr>
      <w:tr w:rsidR="00EE3A66" w:rsidRPr="00722A8E" w:rsidTr="00847B8D">
        <w:trPr>
          <w:trHeight w:val="389"/>
        </w:trPr>
        <w:tc>
          <w:tcPr>
            <w:tcW w:w="2802" w:type="dxa"/>
          </w:tcPr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 xml:space="preserve">Итого </w:t>
            </w:r>
            <w:r w:rsidRPr="00722A8E">
              <w:rPr>
                <w:rFonts w:ascii="Times New Roman" w:hAnsi="Times New Roman"/>
                <w:color w:val="000000"/>
                <w:sz w:val="28"/>
                <w:lang w:val="en-US" w:eastAsia="ru-RU"/>
              </w:rPr>
              <w:t>I</w:t>
            </w: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 xml:space="preserve"> сорта:</w:t>
            </w:r>
          </w:p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кг</w:t>
            </w:r>
          </w:p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%</w:t>
            </w:r>
          </w:p>
        </w:tc>
        <w:tc>
          <w:tcPr>
            <w:tcW w:w="1630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14,11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86,6</w:t>
            </w:r>
          </w:p>
        </w:tc>
        <w:tc>
          <w:tcPr>
            <w:tcW w:w="1772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16,07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88,5</w:t>
            </w:r>
          </w:p>
        </w:tc>
        <w:tc>
          <w:tcPr>
            <w:tcW w:w="1701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17,64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91,1</w:t>
            </w:r>
          </w:p>
        </w:tc>
        <w:tc>
          <w:tcPr>
            <w:tcW w:w="1701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18,77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91,3</w:t>
            </w:r>
          </w:p>
        </w:tc>
      </w:tr>
      <w:tr w:rsidR="00EE3A66" w:rsidRPr="00722A8E" w:rsidTr="00847B8D">
        <w:trPr>
          <w:trHeight w:val="962"/>
        </w:trPr>
        <w:tc>
          <w:tcPr>
            <w:tcW w:w="2802" w:type="dxa"/>
          </w:tcPr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Зарез:</w:t>
            </w:r>
          </w:p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масса, кг</w:t>
            </w:r>
          </w:p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выход, %</w:t>
            </w:r>
          </w:p>
        </w:tc>
        <w:tc>
          <w:tcPr>
            <w:tcW w:w="1630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0,54±0,013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3,3</w:t>
            </w:r>
          </w:p>
        </w:tc>
        <w:tc>
          <w:tcPr>
            <w:tcW w:w="1772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0,50±0,018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2,8</w:t>
            </w:r>
          </w:p>
        </w:tc>
        <w:tc>
          <w:tcPr>
            <w:tcW w:w="1701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0,42±0,018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2,2</w:t>
            </w:r>
          </w:p>
        </w:tc>
        <w:tc>
          <w:tcPr>
            <w:tcW w:w="1701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0,45±0,014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2,2</w:t>
            </w:r>
          </w:p>
        </w:tc>
      </w:tr>
      <w:tr w:rsidR="00EE3A66" w:rsidRPr="00722A8E" w:rsidTr="00847B8D">
        <w:trPr>
          <w:trHeight w:val="962"/>
        </w:trPr>
        <w:tc>
          <w:tcPr>
            <w:tcW w:w="2802" w:type="dxa"/>
          </w:tcPr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Предплечье:</w:t>
            </w:r>
          </w:p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масса, кг</w:t>
            </w:r>
          </w:p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выход, %</w:t>
            </w:r>
          </w:p>
        </w:tc>
        <w:tc>
          <w:tcPr>
            <w:tcW w:w="1630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1,07±0,003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6,6</w:t>
            </w:r>
          </w:p>
        </w:tc>
        <w:tc>
          <w:tcPr>
            <w:tcW w:w="1772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1,08±0,001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5,9</w:t>
            </w:r>
          </w:p>
        </w:tc>
        <w:tc>
          <w:tcPr>
            <w:tcW w:w="1701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0,89±0,008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4,6</w:t>
            </w:r>
          </w:p>
        </w:tc>
        <w:tc>
          <w:tcPr>
            <w:tcW w:w="1701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0,91±0,007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4,4</w:t>
            </w:r>
          </w:p>
        </w:tc>
      </w:tr>
      <w:tr w:rsidR="00EE3A66" w:rsidRPr="00722A8E" w:rsidTr="00847B8D">
        <w:trPr>
          <w:trHeight w:val="962"/>
        </w:trPr>
        <w:tc>
          <w:tcPr>
            <w:tcW w:w="2802" w:type="dxa"/>
          </w:tcPr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Задняя голяшка:</w:t>
            </w:r>
          </w:p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масса, кг</w:t>
            </w:r>
          </w:p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выход, %</w:t>
            </w:r>
          </w:p>
        </w:tc>
        <w:tc>
          <w:tcPr>
            <w:tcW w:w="1630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0,56±0,011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3,5</w:t>
            </w:r>
          </w:p>
        </w:tc>
        <w:tc>
          <w:tcPr>
            <w:tcW w:w="1772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0,50±0,016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2,8</w:t>
            </w:r>
          </w:p>
        </w:tc>
        <w:tc>
          <w:tcPr>
            <w:tcW w:w="1701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0,41±0,002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2,1</w:t>
            </w:r>
          </w:p>
        </w:tc>
        <w:tc>
          <w:tcPr>
            <w:tcW w:w="1701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0,44±0,013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2,1</w:t>
            </w:r>
          </w:p>
        </w:tc>
      </w:tr>
      <w:tr w:rsidR="00EE3A66" w:rsidRPr="00722A8E" w:rsidTr="00847B8D">
        <w:trPr>
          <w:trHeight w:val="465"/>
        </w:trPr>
        <w:tc>
          <w:tcPr>
            <w:tcW w:w="2802" w:type="dxa"/>
          </w:tcPr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 xml:space="preserve">Итого </w:t>
            </w:r>
            <w:r w:rsidRPr="00722A8E">
              <w:rPr>
                <w:rFonts w:ascii="Times New Roman" w:hAnsi="Times New Roman"/>
                <w:color w:val="000000"/>
                <w:sz w:val="28"/>
                <w:lang w:val="en-US" w:eastAsia="ru-RU"/>
              </w:rPr>
              <w:t>II</w:t>
            </w: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 xml:space="preserve"> сорта:</w:t>
            </w:r>
          </w:p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кг</w:t>
            </w:r>
          </w:p>
          <w:p w:rsidR="00EE3A66" w:rsidRPr="00722A8E" w:rsidRDefault="00EE3A66" w:rsidP="00722A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%</w:t>
            </w:r>
          </w:p>
        </w:tc>
        <w:tc>
          <w:tcPr>
            <w:tcW w:w="1630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2,17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13,4</w:t>
            </w:r>
          </w:p>
        </w:tc>
        <w:tc>
          <w:tcPr>
            <w:tcW w:w="1772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2,08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11,5</w:t>
            </w:r>
          </w:p>
        </w:tc>
        <w:tc>
          <w:tcPr>
            <w:tcW w:w="1701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1,72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8,9</w:t>
            </w:r>
          </w:p>
        </w:tc>
        <w:tc>
          <w:tcPr>
            <w:tcW w:w="1701" w:type="dxa"/>
            <w:vAlign w:val="bottom"/>
          </w:tcPr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1,80</w:t>
            </w:r>
          </w:p>
          <w:p w:rsidR="00EE3A66" w:rsidRPr="00722A8E" w:rsidRDefault="00EE3A66" w:rsidP="00722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lang w:eastAsia="ru-RU"/>
              </w:rPr>
              <w:t>8,7</w:t>
            </w:r>
          </w:p>
        </w:tc>
      </w:tr>
    </w:tbl>
    <w:p w:rsidR="00EE3A66" w:rsidRPr="00722A8E" w:rsidRDefault="00EE3A66" w:rsidP="00A94B67">
      <w:pPr>
        <w:spacing w:after="0" w:line="360" w:lineRule="auto"/>
        <w:ind w:right="10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E3A66" w:rsidRDefault="00EE3A66" w:rsidP="00847B8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2A8E">
        <w:rPr>
          <w:rFonts w:ascii="Times New Roman" w:hAnsi="Times New Roman"/>
          <w:sz w:val="28"/>
          <w:szCs w:val="28"/>
        </w:rPr>
        <w:t xml:space="preserve">Туши чистопородного молодняка отличались большим содержанием малоценных отрубов </w:t>
      </w:r>
      <w:r w:rsidRPr="00722A8E">
        <w:rPr>
          <w:rFonts w:ascii="Times New Roman" w:hAnsi="Times New Roman"/>
          <w:sz w:val="28"/>
          <w:szCs w:val="28"/>
          <w:lang w:val="en-US"/>
        </w:rPr>
        <w:t>II</w:t>
      </w:r>
      <w:r w:rsidRPr="00722A8E">
        <w:rPr>
          <w:rFonts w:ascii="Times New Roman" w:hAnsi="Times New Roman"/>
          <w:sz w:val="28"/>
          <w:szCs w:val="28"/>
        </w:rPr>
        <w:t xml:space="preserve"> сорта</w:t>
      </w:r>
      <w:r>
        <w:rPr>
          <w:rFonts w:ascii="Times New Roman" w:hAnsi="Times New Roman"/>
          <w:sz w:val="28"/>
          <w:szCs w:val="28"/>
        </w:rPr>
        <w:t xml:space="preserve"> по сравнению с тушами, полученными от помесных баранчиков</w:t>
      </w:r>
      <w:r w:rsidRPr="00722A8E">
        <w:rPr>
          <w:rFonts w:ascii="Times New Roman" w:hAnsi="Times New Roman"/>
          <w:sz w:val="28"/>
          <w:szCs w:val="28"/>
        </w:rPr>
        <w:t>. Так</w:t>
      </w:r>
      <w:r>
        <w:rPr>
          <w:rFonts w:ascii="Times New Roman" w:hAnsi="Times New Roman"/>
          <w:sz w:val="28"/>
          <w:szCs w:val="28"/>
        </w:rPr>
        <w:t>,</w:t>
      </w:r>
      <w:r w:rsidRPr="00722A8E">
        <w:rPr>
          <w:rFonts w:ascii="Times New Roman" w:hAnsi="Times New Roman"/>
          <w:sz w:val="28"/>
          <w:szCs w:val="28"/>
        </w:rPr>
        <w:t xml:space="preserve"> относительный выход малоценных частей в их туше был выше, чем у помесных сверстников на 1,9-4,7%. При этом </w:t>
      </w:r>
      <w:r>
        <w:rPr>
          <w:rFonts w:ascii="Times New Roman" w:hAnsi="Times New Roman"/>
          <w:sz w:val="28"/>
          <w:szCs w:val="28"/>
        </w:rPr>
        <w:t xml:space="preserve">во всех подопытных группах </w:t>
      </w:r>
      <w:r w:rsidRPr="00722A8E">
        <w:rPr>
          <w:rFonts w:ascii="Times New Roman" w:hAnsi="Times New Roman"/>
          <w:sz w:val="28"/>
          <w:szCs w:val="28"/>
        </w:rPr>
        <w:t>наибольшая масса приходилась на предплечье</w:t>
      </w:r>
      <w:r>
        <w:rPr>
          <w:rFonts w:ascii="Times New Roman" w:hAnsi="Times New Roman"/>
          <w:sz w:val="28"/>
          <w:szCs w:val="28"/>
        </w:rPr>
        <w:t xml:space="preserve"> и составляла от 0,89 до 1,07 кг или от 4,4 до 6,6%</w:t>
      </w:r>
      <w:r w:rsidRPr="00722A8E">
        <w:rPr>
          <w:rFonts w:ascii="Times New Roman" w:hAnsi="Times New Roman"/>
          <w:sz w:val="28"/>
          <w:szCs w:val="28"/>
        </w:rPr>
        <w:t>.</w:t>
      </w:r>
    </w:p>
    <w:p w:rsidR="00EE3A66" w:rsidRPr="00722A8E" w:rsidRDefault="00EE3A66" w:rsidP="00847B8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2A8E">
        <w:rPr>
          <w:rFonts w:ascii="Times New Roman" w:hAnsi="Times New Roman"/>
          <w:sz w:val="28"/>
          <w:szCs w:val="28"/>
          <w:lang w:eastAsia="ru-RU"/>
        </w:rPr>
        <w:t xml:space="preserve">Для более детального изучения мясных качеств откармливаемых животных, помимо количественной характеристики их мясности, </w:t>
      </w:r>
      <w:r>
        <w:rPr>
          <w:rFonts w:ascii="Times New Roman" w:hAnsi="Times New Roman"/>
          <w:sz w:val="28"/>
          <w:szCs w:val="28"/>
          <w:lang w:eastAsia="ru-RU"/>
        </w:rPr>
        <w:t xml:space="preserve">нами были  проанализированы результаты </w:t>
      </w:r>
      <w:r w:rsidRPr="00722A8E">
        <w:rPr>
          <w:rFonts w:ascii="Times New Roman" w:hAnsi="Times New Roman"/>
          <w:sz w:val="28"/>
          <w:szCs w:val="28"/>
          <w:lang w:eastAsia="ru-RU"/>
        </w:rPr>
        <w:t xml:space="preserve">химического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анализа мяса </w:t>
      </w:r>
      <w:r w:rsidRPr="00722A8E">
        <w:rPr>
          <w:rFonts w:ascii="Times New Roman" w:hAnsi="Times New Roman"/>
          <w:sz w:val="28"/>
          <w:szCs w:val="28"/>
          <w:lang w:eastAsia="ru-RU"/>
        </w:rPr>
        <w:t>чистопородного и помесного молодняка овец.</w:t>
      </w:r>
    </w:p>
    <w:p w:rsidR="00EE3A66" w:rsidRPr="00722A8E" w:rsidRDefault="00EE3A66" w:rsidP="00A94B6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2A8E">
        <w:rPr>
          <w:rFonts w:ascii="Times New Roman" w:hAnsi="Times New Roman"/>
          <w:sz w:val="28"/>
          <w:szCs w:val="28"/>
          <w:lang w:eastAsia="ru-RU"/>
        </w:rPr>
        <w:t>Известно, что химический состав мяса не обладает постоянством, а изменяется под влиянием различных факторов. При этом наибольшей изменчивостью из всех составляющих отличается жир, относительной стабильностью обладает белковая часть съедобной части туши и минеральные вещества.</w:t>
      </w:r>
    </w:p>
    <w:p w:rsidR="00EE3A66" w:rsidRPr="00722A8E" w:rsidRDefault="00EE3A66" w:rsidP="00A94B6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22A8E">
        <w:rPr>
          <w:rFonts w:ascii="Times New Roman" w:hAnsi="Times New Roman"/>
          <w:sz w:val="28"/>
          <w:szCs w:val="28"/>
          <w:lang w:eastAsia="ru-RU"/>
        </w:rPr>
        <w:t>Данные химического анализа свидетельствуют, что у помесного молодняка</w:t>
      </w:r>
      <w:r>
        <w:rPr>
          <w:rFonts w:ascii="Times New Roman" w:hAnsi="Times New Roman"/>
          <w:sz w:val="28"/>
          <w:szCs w:val="28"/>
          <w:lang w:eastAsia="ru-RU"/>
        </w:rPr>
        <w:t xml:space="preserve"> в пробах мяса оказалось</w:t>
      </w:r>
      <w:r w:rsidRPr="00722A8E">
        <w:rPr>
          <w:rFonts w:ascii="Times New Roman" w:hAnsi="Times New Roman"/>
          <w:sz w:val="28"/>
          <w:szCs w:val="28"/>
          <w:lang w:eastAsia="ru-RU"/>
        </w:rPr>
        <w:t xml:space="preserve"> выше содержание сухого вещества </w:t>
      </w:r>
      <w:r>
        <w:rPr>
          <w:rFonts w:ascii="Times New Roman" w:hAnsi="Times New Roman"/>
          <w:sz w:val="28"/>
          <w:szCs w:val="28"/>
          <w:lang w:eastAsia="ru-RU"/>
        </w:rPr>
        <w:t>(табл. 4</w:t>
      </w:r>
      <w:r w:rsidRPr="00722A8E">
        <w:rPr>
          <w:rFonts w:ascii="Times New Roman" w:hAnsi="Times New Roman"/>
          <w:sz w:val="28"/>
          <w:szCs w:val="28"/>
          <w:lang w:eastAsia="ru-RU"/>
        </w:rPr>
        <w:t>).</w:t>
      </w:r>
    </w:p>
    <w:p w:rsidR="00EE3A66" w:rsidRPr="00722A8E" w:rsidRDefault="00EE3A66" w:rsidP="00A94B67">
      <w:pPr>
        <w:spacing w:after="0" w:line="360" w:lineRule="auto"/>
        <w:ind w:firstLine="53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 4</w:t>
      </w:r>
      <w:r w:rsidRPr="00722A8E">
        <w:rPr>
          <w:rFonts w:ascii="Times New Roman" w:hAnsi="Times New Roman"/>
          <w:color w:val="000000"/>
          <w:sz w:val="28"/>
          <w:szCs w:val="28"/>
        </w:rPr>
        <w:t xml:space="preserve"> - Химический состав средней пробы мяса-фарша, %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6"/>
        <w:gridCol w:w="1518"/>
        <w:gridCol w:w="1145"/>
        <w:gridCol w:w="1701"/>
        <w:gridCol w:w="1701"/>
        <w:gridCol w:w="1559"/>
      </w:tblGrid>
      <w:tr w:rsidR="00EE3A66" w:rsidRPr="00722A8E" w:rsidTr="00847B8D">
        <w:tc>
          <w:tcPr>
            <w:tcW w:w="1556" w:type="dxa"/>
            <w:vMerge w:val="restart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Группы животных</w:t>
            </w:r>
          </w:p>
        </w:tc>
        <w:tc>
          <w:tcPr>
            <w:tcW w:w="1518" w:type="dxa"/>
            <w:vMerge w:val="restart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Влага</w:t>
            </w:r>
          </w:p>
        </w:tc>
        <w:tc>
          <w:tcPr>
            <w:tcW w:w="6106" w:type="dxa"/>
            <w:gridSpan w:val="4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Сухое вещество</w:t>
            </w:r>
          </w:p>
        </w:tc>
      </w:tr>
      <w:tr w:rsidR="00EE3A66" w:rsidRPr="00722A8E" w:rsidTr="00847B8D">
        <w:tc>
          <w:tcPr>
            <w:tcW w:w="1556" w:type="dxa"/>
            <w:vMerge/>
          </w:tcPr>
          <w:p w:rsidR="00EE3A66" w:rsidRPr="00722A8E" w:rsidRDefault="00EE3A66" w:rsidP="00847B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vMerge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vMerge w:val="restart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961" w:type="dxa"/>
            <w:gridSpan w:val="3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</w:t>
            </w:r>
          </w:p>
        </w:tc>
      </w:tr>
      <w:tr w:rsidR="00EE3A66" w:rsidRPr="00722A8E" w:rsidTr="00847B8D">
        <w:tc>
          <w:tcPr>
            <w:tcW w:w="1556" w:type="dxa"/>
            <w:vMerge/>
          </w:tcPr>
          <w:p w:rsidR="00EE3A66" w:rsidRPr="00722A8E" w:rsidRDefault="00EE3A66" w:rsidP="00847B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vMerge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  <w:vMerge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жир</w:t>
            </w:r>
          </w:p>
        </w:tc>
        <w:tc>
          <w:tcPr>
            <w:tcW w:w="1701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протеин</w:t>
            </w:r>
          </w:p>
        </w:tc>
        <w:tc>
          <w:tcPr>
            <w:tcW w:w="1559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зола</w:t>
            </w:r>
          </w:p>
        </w:tc>
      </w:tr>
      <w:tr w:rsidR="00EE3A66" w:rsidRPr="00722A8E" w:rsidTr="00847B8D">
        <w:tc>
          <w:tcPr>
            <w:tcW w:w="1556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8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68,21±1,12</w:t>
            </w:r>
          </w:p>
        </w:tc>
        <w:tc>
          <w:tcPr>
            <w:tcW w:w="1145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31,79</w:t>
            </w:r>
          </w:p>
        </w:tc>
        <w:tc>
          <w:tcPr>
            <w:tcW w:w="1701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10,64±0,33</w:t>
            </w:r>
          </w:p>
        </w:tc>
        <w:tc>
          <w:tcPr>
            <w:tcW w:w="1701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20,06±0,41</w:t>
            </w:r>
          </w:p>
        </w:tc>
        <w:tc>
          <w:tcPr>
            <w:tcW w:w="1559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1,09±0,02</w:t>
            </w:r>
          </w:p>
        </w:tc>
      </w:tr>
      <w:tr w:rsidR="00EE3A66" w:rsidRPr="00722A8E" w:rsidTr="00847B8D">
        <w:tc>
          <w:tcPr>
            <w:tcW w:w="1556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8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67,24±1,04</w:t>
            </w:r>
          </w:p>
        </w:tc>
        <w:tc>
          <w:tcPr>
            <w:tcW w:w="1145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32,76</w:t>
            </w:r>
          </w:p>
        </w:tc>
        <w:tc>
          <w:tcPr>
            <w:tcW w:w="1701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11,05±0,62</w:t>
            </w:r>
          </w:p>
        </w:tc>
        <w:tc>
          <w:tcPr>
            <w:tcW w:w="1701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20,62±0,56</w:t>
            </w:r>
          </w:p>
        </w:tc>
        <w:tc>
          <w:tcPr>
            <w:tcW w:w="1559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1,09±0,05</w:t>
            </w:r>
          </w:p>
        </w:tc>
      </w:tr>
      <w:tr w:rsidR="00EE3A66" w:rsidRPr="00722A8E" w:rsidTr="00847B8D">
        <w:tc>
          <w:tcPr>
            <w:tcW w:w="1556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18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66,38±1,49</w:t>
            </w:r>
          </w:p>
        </w:tc>
        <w:tc>
          <w:tcPr>
            <w:tcW w:w="1145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33,62</w:t>
            </w:r>
          </w:p>
        </w:tc>
        <w:tc>
          <w:tcPr>
            <w:tcW w:w="1701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12,20±0,16</w:t>
            </w:r>
          </w:p>
        </w:tc>
        <w:tc>
          <w:tcPr>
            <w:tcW w:w="1701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20,29±0,61</w:t>
            </w:r>
          </w:p>
        </w:tc>
        <w:tc>
          <w:tcPr>
            <w:tcW w:w="1559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1,13±0,04</w:t>
            </w:r>
          </w:p>
        </w:tc>
      </w:tr>
      <w:tr w:rsidR="00EE3A66" w:rsidRPr="00722A8E" w:rsidTr="00847B8D">
        <w:tc>
          <w:tcPr>
            <w:tcW w:w="1556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18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66,27±1,44</w:t>
            </w:r>
          </w:p>
        </w:tc>
        <w:tc>
          <w:tcPr>
            <w:tcW w:w="1145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33,73</w:t>
            </w:r>
          </w:p>
        </w:tc>
        <w:tc>
          <w:tcPr>
            <w:tcW w:w="1701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12,37±0,42</w:t>
            </w:r>
          </w:p>
        </w:tc>
        <w:tc>
          <w:tcPr>
            <w:tcW w:w="1701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20,25±0,19</w:t>
            </w:r>
          </w:p>
        </w:tc>
        <w:tc>
          <w:tcPr>
            <w:tcW w:w="1559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1,11±0,01</w:t>
            </w:r>
          </w:p>
        </w:tc>
      </w:tr>
    </w:tbl>
    <w:p w:rsidR="00EE3A66" w:rsidRPr="00722A8E" w:rsidRDefault="00EE3A66" w:rsidP="00A94B6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оцениваемых групп н</w:t>
      </w:r>
      <w:r w:rsidRPr="00722A8E">
        <w:rPr>
          <w:rFonts w:ascii="Times New Roman" w:hAnsi="Times New Roman"/>
          <w:sz w:val="28"/>
          <w:szCs w:val="28"/>
        </w:rPr>
        <w:t xml:space="preserve">аиболее </w:t>
      </w:r>
      <w:r>
        <w:rPr>
          <w:rFonts w:ascii="Times New Roman" w:hAnsi="Times New Roman"/>
          <w:sz w:val="28"/>
          <w:szCs w:val="28"/>
        </w:rPr>
        <w:t>выражено</w:t>
      </w:r>
      <w:r w:rsidRPr="00722A8E">
        <w:rPr>
          <w:rFonts w:ascii="Times New Roman" w:hAnsi="Times New Roman"/>
          <w:sz w:val="28"/>
          <w:szCs w:val="28"/>
        </w:rPr>
        <w:t xml:space="preserve">  различия проявились в содержании самых динамичных компонентов мяса – влаги и жира.</w:t>
      </w:r>
    </w:p>
    <w:p w:rsidR="00EE3A66" w:rsidRPr="00722A8E" w:rsidRDefault="00EE3A66" w:rsidP="00A94B6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2A8E">
        <w:rPr>
          <w:rFonts w:ascii="Times New Roman" w:hAnsi="Times New Roman"/>
          <w:sz w:val="28"/>
          <w:szCs w:val="28"/>
        </w:rPr>
        <w:t>Для мяса молодняка тонкорунных пород хара</w:t>
      </w:r>
      <w:r>
        <w:rPr>
          <w:rFonts w:ascii="Times New Roman" w:hAnsi="Times New Roman"/>
          <w:sz w:val="28"/>
          <w:szCs w:val="28"/>
        </w:rPr>
        <w:t>ктерно большее содержание влаги, доля которой в структуре фарша составила свыше 68%.</w:t>
      </w:r>
      <w:r w:rsidRPr="00722A8E">
        <w:rPr>
          <w:rFonts w:ascii="Times New Roman" w:hAnsi="Times New Roman"/>
          <w:sz w:val="28"/>
          <w:szCs w:val="28"/>
        </w:rPr>
        <w:t xml:space="preserve"> В мясе трехпородных помесных баранчиков </w:t>
      </w:r>
      <w:r>
        <w:rPr>
          <w:rFonts w:ascii="Times New Roman" w:hAnsi="Times New Roman"/>
          <w:sz w:val="28"/>
          <w:szCs w:val="28"/>
        </w:rPr>
        <w:t>наиболее высоким оказался уровень жира. Его доля составила</w:t>
      </w:r>
      <w:r w:rsidRPr="00722A8E">
        <w:rPr>
          <w:rFonts w:ascii="Times New Roman" w:hAnsi="Times New Roman"/>
          <w:sz w:val="28"/>
          <w:szCs w:val="28"/>
        </w:rPr>
        <w:t xml:space="preserve"> 12,20 и 12,37%, в  то время как в мясе тонкорунных баранчиков </w:t>
      </w:r>
      <w:r>
        <w:rPr>
          <w:rFonts w:ascii="Times New Roman" w:hAnsi="Times New Roman"/>
          <w:sz w:val="28"/>
          <w:szCs w:val="28"/>
        </w:rPr>
        <w:t xml:space="preserve">только </w:t>
      </w:r>
      <w:r w:rsidRPr="00722A8E">
        <w:rPr>
          <w:rFonts w:ascii="Times New Roman" w:hAnsi="Times New Roman"/>
          <w:sz w:val="28"/>
          <w:szCs w:val="28"/>
        </w:rPr>
        <w:t>10,64%.</w:t>
      </w:r>
    </w:p>
    <w:p w:rsidR="00EE3A66" w:rsidRPr="00722A8E" w:rsidRDefault="00EE3A66" w:rsidP="00A94B6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2A8E">
        <w:rPr>
          <w:rFonts w:ascii="Times New Roman" w:hAnsi="Times New Roman"/>
          <w:sz w:val="28"/>
          <w:szCs w:val="28"/>
        </w:rPr>
        <w:t>Разница в содержании белка и золы в мясе молодняка изучаемых породных сочетаний незначительна и недостоверна.</w:t>
      </w:r>
    </w:p>
    <w:p w:rsidR="00EE3A66" w:rsidRPr="00722A8E" w:rsidRDefault="00EE3A66" w:rsidP="00A94B6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2A8E">
        <w:rPr>
          <w:rFonts w:ascii="Times New Roman" w:hAnsi="Times New Roman"/>
          <w:sz w:val="28"/>
          <w:szCs w:val="28"/>
        </w:rPr>
        <w:t>Более полное представление о пищевой ценности мяса дает абсолютный выход протеина и жира туши</w:t>
      </w:r>
      <w:r>
        <w:rPr>
          <w:rFonts w:ascii="Times New Roman" w:hAnsi="Times New Roman"/>
          <w:sz w:val="28"/>
          <w:szCs w:val="28"/>
        </w:rPr>
        <w:t xml:space="preserve"> (табл. 5)</w:t>
      </w:r>
      <w:r w:rsidRPr="00722A8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наших исследованиях  были у</w:t>
      </w:r>
      <w:r w:rsidRPr="00722A8E">
        <w:rPr>
          <w:rFonts w:ascii="Times New Roman" w:hAnsi="Times New Roman"/>
          <w:sz w:val="28"/>
          <w:szCs w:val="28"/>
        </w:rPr>
        <w:t xml:space="preserve">становлены определенные межгрупповые различия  по </w:t>
      </w:r>
      <w:r>
        <w:rPr>
          <w:rFonts w:ascii="Times New Roman" w:hAnsi="Times New Roman"/>
          <w:sz w:val="28"/>
          <w:szCs w:val="28"/>
        </w:rPr>
        <w:t>этим показателям.</w:t>
      </w:r>
      <w:r w:rsidRPr="00722A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Благодаря более высокой массе туши </w:t>
      </w:r>
      <w:r w:rsidRPr="00722A8E">
        <w:rPr>
          <w:rFonts w:ascii="Times New Roman" w:hAnsi="Times New Roman"/>
          <w:sz w:val="28"/>
          <w:szCs w:val="28"/>
        </w:rPr>
        <w:t>помесные баранчики, как по уровню жира, так и по уровню протеина превосходили тонкорунных. По содержанию жира в съедобной части туши лидирующее положение занимал трехпородный молодняк 3 и 4 групп. Превосходство по величине изучаемого показателя над сверстниками 1 группы составило 0,52 и 0,69 кг (42,3 и 56,1%).</w:t>
      </w:r>
    </w:p>
    <w:p w:rsidR="00EE3A66" w:rsidRPr="00722A8E" w:rsidRDefault="00EE3A66" w:rsidP="00A94B67">
      <w:pPr>
        <w:widowControl w:val="0"/>
        <w:spacing w:before="154" w:after="0" w:line="360" w:lineRule="auto"/>
        <w:ind w:left="160" w:right="100" w:firstLine="567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Таблица 5</w:t>
      </w: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– Валовой выход питательных веществ и энергетическая ценность съедобной части туши молодняка овец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41"/>
        <w:gridCol w:w="1417"/>
        <w:gridCol w:w="1406"/>
        <w:gridCol w:w="1330"/>
        <w:gridCol w:w="1366"/>
        <w:gridCol w:w="1366"/>
      </w:tblGrid>
      <w:tr w:rsidR="00EE3A66" w:rsidRPr="00722A8E" w:rsidTr="00722AEC">
        <w:tc>
          <w:tcPr>
            <w:tcW w:w="3835" w:type="dxa"/>
            <w:gridSpan w:val="2"/>
            <w:vMerge w:val="restart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5575" w:type="dxa"/>
            <w:gridSpan w:val="4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Группы</w:t>
            </w:r>
          </w:p>
        </w:tc>
      </w:tr>
      <w:tr w:rsidR="00EE3A66" w:rsidRPr="00722A8E" w:rsidTr="00722AEC">
        <w:tc>
          <w:tcPr>
            <w:tcW w:w="3835" w:type="dxa"/>
            <w:gridSpan w:val="2"/>
            <w:vMerge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4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9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6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6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E3A66" w:rsidRPr="00722A8E" w:rsidTr="00722AEC">
        <w:tc>
          <w:tcPr>
            <w:tcW w:w="2418" w:type="dxa"/>
            <w:vMerge w:val="restart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Содержится в 1 кг съедобной части туши, г</w:t>
            </w:r>
          </w:p>
        </w:tc>
        <w:tc>
          <w:tcPr>
            <w:tcW w:w="1417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протеина</w:t>
            </w:r>
          </w:p>
        </w:tc>
        <w:tc>
          <w:tcPr>
            <w:tcW w:w="1474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200,6</w:t>
            </w:r>
          </w:p>
        </w:tc>
        <w:tc>
          <w:tcPr>
            <w:tcW w:w="1369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206,2</w:t>
            </w:r>
          </w:p>
        </w:tc>
        <w:tc>
          <w:tcPr>
            <w:tcW w:w="1366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202,9</w:t>
            </w:r>
          </w:p>
        </w:tc>
        <w:tc>
          <w:tcPr>
            <w:tcW w:w="1366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202,5</w:t>
            </w:r>
          </w:p>
        </w:tc>
      </w:tr>
      <w:tr w:rsidR="00EE3A66" w:rsidRPr="00722A8E" w:rsidTr="00722AEC">
        <w:tc>
          <w:tcPr>
            <w:tcW w:w="2418" w:type="dxa"/>
            <w:vMerge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жира</w:t>
            </w:r>
          </w:p>
        </w:tc>
        <w:tc>
          <w:tcPr>
            <w:tcW w:w="1474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106,4</w:t>
            </w:r>
          </w:p>
        </w:tc>
        <w:tc>
          <w:tcPr>
            <w:tcW w:w="1369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110,5</w:t>
            </w:r>
          </w:p>
        </w:tc>
        <w:tc>
          <w:tcPr>
            <w:tcW w:w="1366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122,0</w:t>
            </w:r>
          </w:p>
        </w:tc>
        <w:tc>
          <w:tcPr>
            <w:tcW w:w="1366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123,7</w:t>
            </w:r>
          </w:p>
        </w:tc>
      </w:tr>
      <w:tr w:rsidR="00EE3A66" w:rsidRPr="00722A8E" w:rsidTr="00722AEC">
        <w:tc>
          <w:tcPr>
            <w:tcW w:w="2418" w:type="dxa"/>
            <w:vMerge w:val="restart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Содержится в съедобной части туши, кг</w:t>
            </w:r>
          </w:p>
        </w:tc>
        <w:tc>
          <w:tcPr>
            <w:tcW w:w="1417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протеина</w:t>
            </w:r>
          </w:p>
        </w:tc>
        <w:tc>
          <w:tcPr>
            <w:tcW w:w="1474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2,32</w:t>
            </w:r>
          </w:p>
        </w:tc>
        <w:tc>
          <w:tcPr>
            <w:tcW w:w="1369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2,73</w:t>
            </w:r>
          </w:p>
        </w:tc>
        <w:tc>
          <w:tcPr>
            <w:tcW w:w="1366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2,92</w:t>
            </w:r>
          </w:p>
        </w:tc>
        <w:tc>
          <w:tcPr>
            <w:tcW w:w="1366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3,15</w:t>
            </w:r>
          </w:p>
        </w:tc>
      </w:tr>
      <w:tr w:rsidR="00EE3A66" w:rsidRPr="00722A8E" w:rsidTr="00722AEC">
        <w:tc>
          <w:tcPr>
            <w:tcW w:w="2418" w:type="dxa"/>
            <w:vMerge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жира</w:t>
            </w:r>
          </w:p>
        </w:tc>
        <w:tc>
          <w:tcPr>
            <w:tcW w:w="1474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1,23</w:t>
            </w:r>
          </w:p>
        </w:tc>
        <w:tc>
          <w:tcPr>
            <w:tcW w:w="1369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1,46</w:t>
            </w:r>
          </w:p>
        </w:tc>
        <w:tc>
          <w:tcPr>
            <w:tcW w:w="1366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1,75</w:t>
            </w:r>
          </w:p>
        </w:tc>
        <w:tc>
          <w:tcPr>
            <w:tcW w:w="1366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1,92</w:t>
            </w:r>
          </w:p>
        </w:tc>
      </w:tr>
      <w:tr w:rsidR="00EE3A66" w:rsidRPr="00722A8E" w:rsidTr="00722AEC">
        <w:tc>
          <w:tcPr>
            <w:tcW w:w="3835" w:type="dxa"/>
            <w:gridSpan w:val="2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Концентрация энергии в 1 кг съедобной части туши, кДж</w:t>
            </w:r>
          </w:p>
        </w:tc>
        <w:tc>
          <w:tcPr>
            <w:tcW w:w="1474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6810,7</w:t>
            </w:r>
          </w:p>
        </w:tc>
        <w:tc>
          <w:tcPr>
            <w:tcW w:w="1369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7247,3</w:t>
            </w:r>
          </w:p>
        </w:tc>
        <w:tc>
          <w:tcPr>
            <w:tcW w:w="1366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8162,6</w:t>
            </w:r>
          </w:p>
        </w:tc>
        <w:tc>
          <w:tcPr>
            <w:tcW w:w="1366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8281,0</w:t>
            </w:r>
          </w:p>
        </w:tc>
      </w:tr>
      <w:tr w:rsidR="00EE3A66" w:rsidRPr="00722A8E" w:rsidTr="00722AEC">
        <w:tc>
          <w:tcPr>
            <w:tcW w:w="3835" w:type="dxa"/>
            <w:gridSpan w:val="2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Всего энергии в съедобной части туши, кДж</w:t>
            </w:r>
          </w:p>
        </w:tc>
        <w:tc>
          <w:tcPr>
            <w:tcW w:w="1474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79072,4</w:t>
            </w:r>
          </w:p>
        </w:tc>
        <w:tc>
          <w:tcPr>
            <w:tcW w:w="1369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96023,7</w:t>
            </w:r>
          </w:p>
        </w:tc>
        <w:tc>
          <w:tcPr>
            <w:tcW w:w="1366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117377,6</w:t>
            </w:r>
          </w:p>
        </w:tc>
        <w:tc>
          <w:tcPr>
            <w:tcW w:w="1366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128769,1</w:t>
            </w:r>
          </w:p>
        </w:tc>
      </w:tr>
      <w:tr w:rsidR="00EE3A66" w:rsidRPr="00722A8E" w:rsidTr="00722AEC">
        <w:tc>
          <w:tcPr>
            <w:tcW w:w="3835" w:type="dxa"/>
            <w:gridSpan w:val="2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Соотношение белка и жира</w:t>
            </w:r>
          </w:p>
        </w:tc>
        <w:tc>
          <w:tcPr>
            <w:tcW w:w="1474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 : 0,53</w:t>
            </w:r>
          </w:p>
        </w:tc>
        <w:tc>
          <w:tcPr>
            <w:tcW w:w="1369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 :0,53</w:t>
            </w:r>
          </w:p>
        </w:tc>
        <w:tc>
          <w:tcPr>
            <w:tcW w:w="1366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 : 0,59</w:t>
            </w:r>
          </w:p>
        </w:tc>
        <w:tc>
          <w:tcPr>
            <w:tcW w:w="1366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 : 0,60</w:t>
            </w:r>
          </w:p>
        </w:tc>
      </w:tr>
      <w:tr w:rsidR="00EE3A66" w:rsidRPr="00722A8E" w:rsidTr="00722AEC">
        <w:tc>
          <w:tcPr>
            <w:tcW w:w="3835" w:type="dxa"/>
            <w:gridSpan w:val="2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Коэффициент спелости мяса, %</w:t>
            </w:r>
          </w:p>
        </w:tc>
        <w:tc>
          <w:tcPr>
            <w:tcW w:w="1474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46,6</w:t>
            </w:r>
          </w:p>
        </w:tc>
        <w:tc>
          <w:tcPr>
            <w:tcW w:w="1369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48,7</w:t>
            </w:r>
          </w:p>
        </w:tc>
        <w:tc>
          <w:tcPr>
            <w:tcW w:w="1366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50,6</w:t>
            </w:r>
          </w:p>
        </w:tc>
        <w:tc>
          <w:tcPr>
            <w:tcW w:w="1366" w:type="dxa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50,9</w:t>
            </w:r>
          </w:p>
        </w:tc>
      </w:tr>
    </w:tbl>
    <w:p w:rsidR="00EE3A66" w:rsidRPr="00722A8E" w:rsidRDefault="00EE3A66" w:rsidP="00A94B67">
      <w:pPr>
        <w:shd w:val="clear" w:color="auto" w:fill="FFFFFF"/>
        <w:spacing w:before="10" w:after="0" w:line="360" w:lineRule="auto"/>
        <w:ind w:left="10" w:firstLine="643"/>
        <w:jc w:val="both"/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</w:pPr>
    </w:p>
    <w:p w:rsidR="00EE3A66" w:rsidRPr="00722A8E" w:rsidRDefault="00EE3A66" w:rsidP="00A94B67">
      <w:pPr>
        <w:shd w:val="clear" w:color="auto" w:fill="FFFFFF"/>
        <w:spacing w:before="10" w:after="0" w:line="360" w:lineRule="auto"/>
        <w:ind w:left="10" w:firstLine="643"/>
        <w:jc w:val="both"/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</w:pPr>
      <w:r w:rsidRPr="00722A8E"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  <w:t>Максимальное количество протеина в 1 кг съедобной части туши зафиксировано у двухпородных помесей, что мы связываем с</w:t>
      </w:r>
      <w:r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  <w:t xml:space="preserve"> влиянием северокавказской мясо</w:t>
      </w:r>
      <w:r w:rsidRPr="00722A8E"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  <w:t xml:space="preserve">шерстной породы. Но так как </w:t>
      </w:r>
      <w:r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  <w:t xml:space="preserve">масса </w:t>
      </w:r>
      <w:r w:rsidRPr="00722A8E"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  <w:t>съедобной части туши в этой группе меньше, чем у трехпородных помесей, то и общий выход протеина в съедобной части оказался ниже, чем у баранчиков 3 и 4 групп.</w:t>
      </w:r>
    </w:p>
    <w:p w:rsidR="00EE3A66" w:rsidRPr="00722A8E" w:rsidRDefault="00EE3A66" w:rsidP="00A94B67">
      <w:pPr>
        <w:shd w:val="clear" w:color="auto" w:fill="FFFFFF"/>
        <w:spacing w:before="10" w:after="0" w:line="360" w:lineRule="auto"/>
        <w:ind w:left="10" w:firstLine="643"/>
        <w:jc w:val="both"/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</w:pPr>
      <w:r w:rsidRPr="00722A8E"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  <w:t>Различия в содержании протеина и жира в мясе обусловили неодинаковую концентрацию энергии в 1 кг мякоти. В связи с более высоким содержанием жира в мясе помесей увеличивалась энергетическая ценность мякоти по группам. Лидирующее положение по энергетической ценности 1 кг мякоти занимали трехпородные помеси 3 и 4 групп. Они превосходили по данному показателю сальских баранчиков на 1351,9 и 1470,3 кДж.</w:t>
      </w:r>
    </w:p>
    <w:p w:rsidR="00EE3A66" w:rsidRPr="00722A8E" w:rsidRDefault="00EE3A66" w:rsidP="00A94B67">
      <w:pPr>
        <w:shd w:val="clear" w:color="auto" w:fill="FFFFFF"/>
        <w:spacing w:before="10" w:after="0" w:line="360" w:lineRule="auto"/>
        <w:ind w:left="10" w:firstLine="643"/>
        <w:jc w:val="both"/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</w:pPr>
      <w:r w:rsidRPr="00722A8E"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  <w:t xml:space="preserve">Учитывая, что наиболее желательным соотношением белка и жира в мясе должно соответствовать условию 1 : (0,6÷1), можно сказать, что мясо </w:t>
      </w:r>
      <w:r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  <w:t xml:space="preserve">подопытных животных приближается  или достигает минимального порогового уровня 1 : 0,6. Такое </w:t>
      </w:r>
      <w:r w:rsidRPr="00722A8E"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  <w:t>соотношение белка и жира в мясе говорит о достаточно высокой пищевой ценности мяса трехпородного молодняка</w:t>
      </w:r>
      <w:r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  <w:t xml:space="preserve"> в этом возрасте</w:t>
      </w:r>
      <w:r w:rsidRPr="00722A8E"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  <w:t>.</w:t>
      </w:r>
    </w:p>
    <w:p w:rsidR="00EE3A66" w:rsidRPr="00722A8E" w:rsidRDefault="00EE3A66" w:rsidP="00A94B67">
      <w:pPr>
        <w:shd w:val="clear" w:color="auto" w:fill="FFFFFF"/>
        <w:spacing w:before="10" w:after="0" w:line="360" w:lineRule="auto"/>
        <w:ind w:left="10" w:firstLine="643"/>
        <w:jc w:val="both"/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</w:pPr>
      <w:r w:rsidRPr="00722A8E"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  <w:t xml:space="preserve">Мясо трехпородных помесей </w:t>
      </w:r>
      <w:r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  <w:t xml:space="preserve">было признано </w:t>
      </w:r>
      <w:r w:rsidRPr="00722A8E"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  <w:t xml:space="preserve">более </w:t>
      </w:r>
      <w:r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  <w:t>зрелым, так как коэффициент спелости составил 48,7-50,9%. Более высокий уровень зрелости</w:t>
      </w:r>
      <w:r w:rsidRPr="00722A8E">
        <w:rPr>
          <w:rFonts w:ascii="Times New Roman" w:hAnsi="Times New Roman"/>
          <w:color w:val="000000"/>
          <w:spacing w:val="2"/>
          <w:sz w:val="28"/>
          <w:szCs w:val="20"/>
          <w:lang w:eastAsia="ru-RU"/>
        </w:rPr>
        <w:t xml:space="preserve"> мяса баранчиков 3 и 4 групп свидетельствует о более высокой их скороспелости.</w:t>
      </w:r>
    </w:p>
    <w:p w:rsidR="00EE3A66" w:rsidRPr="00722A8E" w:rsidRDefault="00EE3A66" w:rsidP="00A94B67">
      <w:pPr>
        <w:widowControl w:val="0"/>
        <w:spacing w:after="0" w:line="360" w:lineRule="auto"/>
        <w:ind w:right="100"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Важнейшим</w:t>
      </w: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компонентом питательных веществ мяса являются белки, которые в отличие от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многих</w:t>
      </w: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других пищевых продуктов относятся к полноценным. О количестве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наиболее ценных аминокислот в белке мяса</w:t>
      </w: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принято судить по содержанию незаменимой аминокислоты триптофана, а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уровень менее ценных аминокислот связывают с концентрацией</w:t>
      </w: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заменимой аминокислоты оксипролина. Отношение содержания триптофана к оксипролину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принято считать</w:t>
      </w: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белковым качественным показателем.</w:t>
      </w:r>
    </w:p>
    <w:p w:rsidR="00EE3A66" w:rsidRPr="00722A8E" w:rsidRDefault="00EE3A66" w:rsidP="00A94B67">
      <w:pPr>
        <w:widowControl w:val="0"/>
        <w:spacing w:after="0" w:line="360" w:lineRule="auto"/>
        <w:ind w:right="100"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>Анализ результатов исследования свидетельствует, что у помесей содержани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е</w:t>
      </w: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оксипролина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меньше</w:t>
      </w: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а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триптофана - выше (табл. 6</w:t>
      </w: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). </w:t>
      </w:r>
    </w:p>
    <w:p w:rsidR="00EE3A66" w:rsidRPr="00722A8E" w:rsidRDefault="00EE3A66" w:rsidP="00A94B67">
      <w:pPr>
        <w:widowControl w:val="0"/>
        <w:spacing w:after="0" w:line="240" w:lineRule="auto"/>
        <w:ind w:left="160" w:right="100" w:firstLine="567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Таблица 6</w:t>
      </w: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– Биологическая полноценность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мяса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7"/>
        <w:gridCol w:w="2302"/>
        <w:gridCol w:w="2313"/>
        <w:gridCol w:w="2244"/>
      </w:tblGrid>
      <w:tr w:rsidR="00EE3A66" w:rsidRPr="00722A8E" w:rsidTr="00722AEC">
        <w:tc>
          <w:tcPr>
            <w:tcW w:w="2352" w:type="dxa"/>
            <w:vMerge w:val="restart"/>
            <w:vAlign w:val="center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7058" w:type="dxa"/>
            <w:gridSpan w:val="3"/>
            <w:vAlign w:val="center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</w:tr>
      <w:tr w:rsidR="00EE3A66" w:rsidRPr="00722A8E" w:rsidTr="00722AEC">
        <w:tc>
          <w:tcPr>
            <w:tcW w:w="2352" w:type="dxa"/>
            <w:vMerge/>
            <w:vAlign w:val="center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52" w:type="dxa"/>
            <w:vAlign w:val="center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триптофан, мг%</w:t>
            </w:r>
          </w:p>
        </w:tc>
        <w:tc>
          <w:tcPr>
            <w:tcW w:w="2353" w:type="dxa"/>
            <w:vAlign w:val="center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оксипролин, мг%</w:t>
            </w:r>
          </w:p>
        </w:tc>
        <w:tc>
          <w:tcPr>
            <w:tcW w:w="2353" w:type="dxa"/>
            <w:vAlign w:val="center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БКП</w:t>
            </w:r>
          </w:p>
        </w:tc>
      </w:tr>
      <w:tr w:rsidR="00EE3A66" w:rsidRPr="00722A8E" w:rsidTr="00722AEC">
        <w:tc>
          <w:tcPr>
            <w:tcW w:w="2352" w:type="dxa"/>
            <w:vAlign w:val="center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52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258,11±1,62</w:t>
            </w:r>
          </w:p>
        </w:tc>
        <w:tc>
          <w:tcPr>
            <w:tcW w:w="2353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74,13±1,02</w:t>
            </w:r>
          </w:p>
        </w:tc>
        <w:tc>
          <w:tcPr>
            <w:tcW w:w="2353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3,48</w:t>
            </w:r>
          </w:p>
        </w:tc>
      </w:tr>
      <w:tr w:rsidR="00EE3A66" w:rsidRPr="00722A8E" w:rsidTr="00722AEC">
        <w:tc>
          <w:tcPr>
            <w:tcW w:w="2352" w:type="dxa"/>
            <w:vAlign w:val="center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52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272,35±2,60</w:t>
            </w:r>
          </w:p>
        </w:tc>
        <w:tc>
          <w:tcPr>
            <w:tcW w:w="2353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71,64±0,98</w:t>
            </w:r>
          </w:p>
        </w:tc>
        <w:tc>
          <w:tcPr>
            <w:tcW w:w="2353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3,80</w:t>
            </w:r>
          </w:p>
        </w:tc>
      </w:tr>
      <w:tr w:rsidR="00EE3A66" w:rsidRPr="00722A8E" w:rsidTr="00722AEC">
        <w:tc>
          <w:tcPr>
            <w:tcW w:w="2352" w:type="dxa"/>
            <w:vAlign w:val="center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52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279,80±2,52</w:t>
            </w:r>
          </w:p>
        </w:tc>
        <w:tc>
          <w:tcPr>
            <w:tcW w:w="2353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68,56±1,17</w:t>
            </w:r>
          </w:p>
        </w:tc>
        <w:tc>
          <w:tcPr>
            <w:tcW w:w="2353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4,08</w:t>
            </w:r>
          </w:p>
        </w:tc>
      </w:tr>
      <w:tr w:rsidR="00EE3A66" w:rsidRPr="00722A8E" w:rsidTr="00722AEC">
        <w:tc>
          <w:tcPr>
            <w:tcW w:w="2352" w:type="dxa"/>
            <w:vAlign w:val="center"/>
          </w:tcPr>
          <w:p w:rsidR="00EE3A66" w:rsidRPr="00722A8E" w:rsidRDefault="00EE3A66" w:rsidP="00847B8D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22A8E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52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284,66±2,34</w:t>
            </w:r>
          </w:p>
        </w:tc>
        <w:tc>
          <w:tcPr>
            <w:tcW w:w="2353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67,20±0,99</w:t>
            </w:r>
          </w:p>
        </w:tc>
        <w:tc>
          <w:tcPr>
            <w:tcW w:w="2353" w:type="dxa"/>
            <w:vAlign w:val="center"/>
          </w:tcPr>
          <w:p w:rsidR="00EE3A66" w:rsidRPr="00722A8E" w:rsidRDefault="00EE3A66" w:rsidP="00847B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2A8E">
              <w:rPr>
                <w:rFonts w:ascii="Times New Roman" w:hAnsi="Times New Roman"/>
                <w:color w:val="000000"/>
                <w:sz w:val="28"/>
                <w:szCs w:val="28"/>
              </w:rPr>
              <w:t>4,24</w:t>
            </w:r>
          </w:p>
        </w:tc>
      </w:tr>
    </w:tbl>
    <w:p w:rsidR="00EE3A66" w:rsidRPr="00722A8E" w:rsidRDefault="00EE3A66" w:rsidP="00A94B67">
      <w:pPr>
        <w:widowControl w:val="0"/>
        <w:spacing w:after="0" w:line="240" w:lineRule="auto"/>
        <w:ind w:left="160" w:right="100"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EE3A66" w:rsidRPr="00722A8E" w:rsidRDefault="00EE3A66" w:rsidP="000E324A">
      <w:pPr>
        <w:widowControl w:val="0"/>
        <w:spacing w:after="0" w:line="360" w:lineRule="auto"/>
        <w:ind w:right="100"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Так, содержание оксипролина в мышечной ткани помесных баранчиков 2, 3 и 4 групп было меньше по сравнению со сверстниками из 1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группы на 2,49; 5,57 и 6,93 мг%, а с</w:t>
      </w: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>одержание триптофана выше по сравнению с контролем на 14,24; 21,69 и 26,55 мг%.</w:t>
      </w:r>
    </w:p>
    <w:p w:rsidR="00EE3A66" w:rsidRPr="00722A8E" w:rsidRDefault="00EE3A66" w:rsidP="00A94B67">
      <w:pPr>
        <w:widowControl w:val="0"/>
        <w:spacing w:after="0" w:line="360" w:lineRule="auto"/>
        <w:ind w:left="160" w:right="100" w:firstLine="56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>Межгрупповые различия по содержанию аминокислот в мясе обусловили неодинаковый уровень белкового качественного показателя. Наивысш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ей его величиной характеризовало</w:t>
      </w: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сь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мясо </w:t>
      </w: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>двух- и трехпородных помесей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из 2, 3 и 4 групп</w:t>
      </w: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. Они превосходили чистопородных сверстников на 0,32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мг% </w:t>
      </w: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(9,2%), 0,60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мг%</w:t>
      </w: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(17,2%) и 0,76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мг% </w:t>
      </w: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>(21,8%)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соответственно</w:t>
      </w:r>
      <w:r w:rsidRPr="00722A8E">
        <w:rPr>
          <w:rFonts w:ascii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EE3A66" w:rsidRDefault="00EE3A66" w:rsidP="00A94B67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22A8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Таким образом, анализ комплекса показателей, характеризующих качество мяса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баранчиков различных генотипов </w:t>
      </w:r>
      <w:r w:rsidRPr="00722A8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выявил, что превосходство по изучаемым показателям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имело место </w:t>
      </w:r>
      <w:r w:rsidRPr="00722A8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 двух- и трехпородным молодняком. Данные варианты простого и сложного промышленного скрещивания являются перспективными и могут быть реализованы и использованы в хозяйствах зоны разведения мериносовых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помесных </w:t>
      </w:r>
      <w:r w:rsidRPr="00722A8E">
        <w:rPr>
          <w:rFonts w:ascii="Times New Roman" w:hAnsi="Times New Roman"/>
          <w:color w:val="000000"/>
          <w:sz w:val="28"/>
          <w:szCs w:val="28"/>
          <w:lang w:eastAsia="ru-RU"/>
        </w:rPr>
        <w:t>овец.</w:t>
      </w:r>
    </w:p>
    <w:p w:rsidR="00EE3A66" w:rsidRDefault="00EE3A66" w:rsidP="00A94B67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E3A66" w:rsidRDefault="00EE3A66" w:rsidP="008962D5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en-US" w:eastAsia="ru-RU"/>
        </w:rPr>
      </w:pPr>
      <w:r w:rsidRPr="008962D5">
        <w:rPr>
          <w:rFonts w:ascii="Times New Roman" w:hAnsi="Times New Roman"/>
          <w:b/>
          <w:color w:val="000000"/>
          <w:sz w:val="24"/>
          <w:szCs w:val="24"/>
          <w:lang w:eastAsia="ru-RU"/>
        </w:rPr>
        <w:t>Список литературы</w:t>
      </w:r>
    </w:p>
    <w:p w:rsidR="00EE3A66" w:rsidRPr="004D0D7E" w:rsidRDefault="00EE3A66" w:rsidP="008962D5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en-US" w:eastAsia="ru-RU"/>
        </w:rPr>
      </w:pPr>
    </w:p>
    <w:p w:rsidR="00EE3A66" w:rsidRPr="0062380F" w:rsidRDefault="00EE3A66" w:rsidP="008962D5">
      <w:pPr>
        <w:numPr>
          <w:ilvl w:val="0"/>
          <w:numId w:val="1"/>
        </w:numPr>
        <w:tabs>
          <w:tab w:val="left" w:pos="426"/>
          <w:tab w:val="left" w:pos="993"/>
        </w:tabs>
        <w:spacing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12EC3">
        <w:rPr>
          <w:rFonts w:ascii="Times New Roman" w:hAnsi="Times New Roman"/>
          <w:sz w:val="24"/>
          <w:szCs w:val="24"/>
        </w:rPr>
        <w:t>Дегтярь А.С. Продуктивность и биологические особенности помесей</w:t>
      </w:r>
      <w:r w:rsidRPr="0062380F">
        <w:rPr>
          <w:rFonts w:ascii="Times New Roman" w:hAnsi="Times New Roman"/>
          <w:sz w:val="24"/>
          <w:szCs w:val="24"/>
        </w:rPr>
        <w:t xml:space="preserve"> тонкорунно-грубошерстных маток с баранами восточно-фризской породы: диссертация на соискание ученой степени кандидата сельскохозяйственных наук </w:t>
      </w:r>
      <w:r>
        <w:rPr>
          <w:rFonts w:ascii="Times New Roman" w:hAnsi="Times New Roman"/>
          <w:sz w:val="24"/>
          <w:szCs w:val="24"/>
        </w:rPr>
        <w:t>[Текст]</w:t>
      </w:r>
      <w:r w:rsidRPr="0062380F">
        <w:rPr>
          <w:rFonts w:ascii="Times New Roman" w:hAnsi="Times New Roman"/>
          <w:sz w:val="24"/>
          <w:szCs w:val="24"/>
        </w:rPr>
        <w:t>/ Донской государственный аграрный университет. п. Персиановский, 2008. – 128 с.</w:t>
      </w:r>
    </w:p>
    <w:p w:rsidR="00EE3A66" w:rsidRPr="0062380F" w:rsidRDefault="00EE3A66" w:rsidP="008962D5">
      <w:pPr>
        <w:numPr>
          <w:ilvl w:val="0"/>
          <w:numId w:val="1"/>
        </w:numPr>
        <w:tabs>
          <w:tab w:val="left" w:pos="426"/>
          <w:tab w:val="left" w:pos="993"/>
        </w:tabs>
        <w:spacing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2380F">
        <w:rPr>
          <w:rFonts w:ascii="Times New Roman" w:hAnsi="Times New Roman"/>
          <w:sz w:val="24"/>
          <w:szCs w:val="24"/>
        </w:rPr>
        <w:t xml:space="preserve">Колосов Ю.А., Бараников А.И., Крахмалев В.В., Дегтярь А.С., Широкова Н.В. Технология производства мясной продукции овцеводства на основе использования генетических ресурсов отечественной и зарубежной селекции. Научно-практические рекомендации </w:t>
      </w:r>
      <w:r>
        <w:rPr>
          <w:rFonts w:ascii="Times New Roman" w:hAnsi="Times New Roman"/>
          <w:sz w:val="24"/>
          <w:szCs w:val="24"/>
        </w:rPr>
        <w:t>[Текст]</w:t>
      </w:r>
      <w:r w:rsidRPr="0062380F">
        <w:rPr>
          <w:rFonts w:ascii="Times New Roman" w:hAnsi="Times New Roman"/>
          <w:sz w:val="24"/>
          <w:szCs w:val="24"/>
        </w:rPr>
        <w:t>/ Под общей редакцией Ю.А. Колосова. п. Пер</w:t>
      </w:r>
      <w:r>
        <w:rPr>
          <w:rFonts w:ascii="Times New Roman" w:hAnsi="Times New Roman"/>
          <w:sz w:val="24"/>
          <w:szCs w:val="24"/>
        </w:rPr>
        <w:t>сиановский, 2011.</w:t>
      </w:r>
      <w:r w:rsidRPr="0062380F">
        <w:rPr>
          <w:rFonts w:ascii="Times New Roman" w:hAnsi="Times New Roman"/>
          <w:sz w:val="24"/>
          <w:szCs w:val="24"/>
        </w:rPr>
        <w:t xml:space="preserve"> - 23 с.</w:t>
      </w:r>
    </w:p>
    <w:p w:rsidR="00EE3A66" w:rsidRPr="0062380F" w:rsidRDefault="00EE3A66" w:rsidP="008962D5">
      <w:pPr>
        <w:numPr>
          <w:ilvl w:val="0"/>
          <w:numId w:val="1"/>
        </w:numPr>
        <w:tabs>
          <w:tab w:val="left" w:pos="426"/>
          <w:tab w:val="left" w:pos="993"/>
        </w:tabs>
        <w:spacing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Колосов Ю.А. </w:t>
      </w:r>
      <w:r w:rsidRPr="0062380F">
        <w:rPr>
          <w:rFonts w:ascii="Times New Roman" w:hAnsi="Times New Roman"/>
          <w:sz w:val="24"/>
          <w:szCs w:val="24"/>
        </w:rPr>
        <w:t xml:space="preserve">Эффективность двух- и трехпородного скрещивания для повышения уровня и качества мясной продуктивности овец </w:t>
      </w:r>
      <w:r>
        <w:rPr>
          <w:rFonts w:ascii="Times New Roman" w:hAnsi="Times New Roman"/>
          <w:sz w:val="24"/>
          <w:szCs w:val="24"/>
        </w:rPr>
        <w:t>[Текст]</w:t>
      </w:r>
      <w:r w:rsidRPr="0062380F">
        <w:rPr>
          <w:rFonts w:ascii="Times New Roman" w:hAnsi="Times New Roman"/>
          <w:sz w:val="24"/>
          <w:szCs w:val="24"/>
        </w:rPr>
        <w:t>/Ю.А. Колосов, А.С. Дегтярь //Овцы, козы, шерстяное дело. - 2008. - № 2. - С. 31-34.</w:t>
      </w:r>
    </w:p>
    <w:p w:rsidR="00EE3A66" w:rsidRPr="0062380F" w:rsidRDefault="00EE3A66" w:rsidP="008962D5">
      <w:pPr>
        <w:numPr>
          <w:ilvl w:val="0"/>
          <w:numId w:val="1"/>
        </w:numPr>
        <w:tabs>
          <w:tab w:val="left" w:pos="426"/>
          <w:tab w:val="left" w:pos="993"/>
        </w:tabs>
        <w:spacing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Колосов</w:t>
      </w:r>
      <w:r w:rsidRPr="0062380F">
        <w:rPr>
          <w:rFonts w:ascii="Times New Roman" w:hAnsi="Times New Roman"/>
          <w:sz w:val="24"/>
          <w:szCs w:val="24"/>
        </w:rPr>
        <w:t xml:space="preserve"> Ю.А. Пути повышения продуктивно</w:t>
      </w:r>
      <w:r>
        <w:rPr>
          <w:rFonts w:ascii="Times New Roman" w:hAnsi="Times New Roman"/>
          <w:sz w:val="24"/>
          <w:szCs w:val="24"/>
        </w:rPr>
        <w:t>сти тонкорунного овцеводства в Р</w:t>
      </w:r>
      <w:r w:rsidRPr="0062380F">
        <w:rPr>
          <w:rFonts w:ascii="Times New Roman" w:hAnsi="Times New Roman"/>
          <w:sz w:val="24"/>
          <w:szCs w:val="24"/>
        </w:rPr>
        <w:t xml:space="preserve">остовской области </w:t>
      </w:r>
      <w:r>
        <w:rPr>
          <w:rFonts w:ascii="Times New Roman" w:hAnsi="Times New Roman"/>
          <w:sz w:val="24"/>
          <w:szCs w:val="24"/>
        </w:rPr>
        <w:t>[Текст]</w:t>
      </w:r>
      <w:r w:rsidRPr="0062380F">
        <w:rPr>
          <w:rFonts w:ascii="Times New Roman" w:hAnsi="Times New Roman"/>
          <w:sz w:val="24"/>
          <w:szCs w:val="24"/>
        </w:rPr>
        <w:t>/Ю.А. Колосов, А.С. Дегтярь, А.Н. Головнев //Сборник научных трудов Всероссийского научно-исследовательского института овцеводства и козоводства. - 2009. Т. 2. - № 2-2. - С. 51-54.</w:t>
      </w:r>
    </w:p>
    <w:p w:rsidR="00EE3A66" w:rsidRPr="0062380F" w:rsidRDefault="00EE3A66" w:rsidP="008962D5">
      <w:pPr>
        <w:numPr>
          <w:ilvl w:val="0"/>
          <w:numId w:val="1"/>
        </w:numPr>
        <w:tabs>
          <w:tab w:val="left" w:pos="426"/>
          <w:tab w:val="left" w:pos="993"/>
        </w:tabs>
        <w:spacing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Колосов</w:t>
      </w:r>
      <w:r w:rsidRPr="0062380F">
        <w:rPr>
          <w:rFonts w:ascii="Times New Roman" w:hAnsi="Times New Roman"/>
          <w:sz w:val="24"/>
          <w:szCs w:val="24"/>
        </w:rPr>
        <w:t xml:space="preserve"> Ю.А. Эффективность двух-и трехпородного скрещивания овец </w:t>
      </w:r>
      <w:r>
        <w:rPr>
          <w:rFonts w:ascii="Times New Roman" w:hAnsi="Times New Roman"/>
          <w:sz w:val="24"/>
          <w:szCs w:val="24"/>
        </w:rPr>
        <w:t>[Текст]</w:t>
      </w:r>
      <w:r w:rsidRPr="0062380F">
        <w:rPr>
          <w:rFonts w:ascii="Times New Roman" w:hAnsi="Times New Roman"/>
          <w:sz w:val="24"/>
          <w:szCs w:val="24"/>
        </w:rPr>
        <w:t>/Ю.А. Колосов, В.В. Шапоренко, А.С. Дегтярь, А.Н. Головнев, В.В. Совков //Овцы, козы, шерстяное дело. - 2009. - №3. - С. 10.</w:t>
      </w:r>
    </w:p>
    <w:p w:rsidR="00EE3A66" w:rsidRDefault="00EE3A66" w:rsidP="008962D5">
      <w:pPr>
        <w:widowControl w:val="0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Семенченко</w:t>
      </w:r>
      <w:r w:rsidRPr="0062380F">
        <w:rPr>
          <w:rFonts w:ascii="Times New Roman" w:hAnsi="Times New Roman"/>
          <w:sz w:val="24"/>
          <w:szCs w:val="24"/>
        </w:rPr>
        <w:t xml:space="preserve"> С.В. Разработка технологических проектов для семейных животноводческих ферм </w:t>
      </w:r>
      <w:r>
        <w:rPr>
          <w:rFonts w:ascii="Times New Roman" w:hAnsi="Times New Roman"/>
          <w:sz w:val="24"/>
          <w:szCs w:val="24"/>
        </w:rPr>
        <w:t>[Текст]</w:t>
      </w:r>
      <w:r w:rsidRPr="0062380F">
        <w:rPr>
          <w:rFonts w:ascii="Times New Roman" w:hAnsi="Times New Roman"/>
          <w:sz w:val="24"/>
          <w:szCs w:val="24"/>
        </w:rPr>
        <w:t>/С.В. Семенченко, В.Н. Нефедова, А.С.  Дегтярь, И.В. Засемчук //Приволжский научный вестник -  2015.  - № 3-1 (43). - С.</w:t>
      </w:r>
      <w:r>
        <w:rPr>
          <w:rFonts w:ascii="Times New Roman" w:hAnsi="Times New Roman"/>
          <w:sz w:val="24"/>
          <w:szCs w:val="24"/>
        </w:rPr>
        <w:t xml:space="preserve"> 43.</w:t>
      </w:r>
    </w:p>
    <w:p w:rsidR="00EE3A66" w:rsidRDefault="00EE3A66" w:rsidP="008962D5">
      <w:pPr>
        <w:widowControl w:val="0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E3A66" w:rsidRDefault="00EE3A66" w:rsidP="008962D5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8962D5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EE3A66" w:rsidRPr="008962D5" w:rsidRDefault="00EE3A66" w:rsidP="008962D5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EE3A66" w:rsidRPr="001E0200" w:rsidRDefault="00EE3A66" w:rsidP="008962D5">
      <w:pPr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Degtyar'</w:t>
      </w:r>
      <w:r w:rsidRPr="001E0200">
        <w:rPr>
          <w:rFonts w:ascii="Times New Roman" w:hAnsi="Times New Roman"/>
          <w:sz w:val="24"/>
          <w:szCs w:val="24"/>
        </w:rPr>
        <w:t xml:space="preserve"> A.S. Produktivnost' i biologicheskie osobennosti pomesej tonkorunno-grubosherstnyh matok s baranami vostochno-frizskoj porody: dissertaciya na soiskanie uchenoj stepeni kandidata sel'skohozyajstvennyh nauk [Tekst]/ Donskoj gosudarstvennyj agrarnyj universitet. p. Persianovskij, 2008. – 128 s.</w:t>
      </w:r>
    </w:p>
    <w:p w:rsidR="00EE3A66" w:rsidRPr="001E0200" w:rsidRDefault="00EE3A66" w:rsidP="008962D5">
      <w:pPr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0200">
        <w:rPr>
          <w:rFonts w:ascii="Times New Roman" w:hAnsi="Times New Roman"/>
          <w:sz w:val="24"/>
          <w:szCs w:val="24"/>
        </w:rPr>
        <w:t>2.</w:t>
      </w:r>
      <w:r w:rsidRPr="001E0200">
        <w:rPr>
          <w:rFonts w:ascii="Times New Roman" w:hAnsi="Times New Roman"/>
          <w:sz w:val="24"/>
          <w:szCs w:val="24"/>
        </w:rPr>
        <w:tab/>
        <w:t>Kolosov YU.A., Baranikov A.I., Krahmalev V.V., Degtyar' A.S., SHirokova N.V. Tekhnologiya proizvodstva myasnoj produkcii ovcevodstva na osnove ispol'zovaniya geneticheskih resursov otechestvennoj i zarubezhnoj selekcii. Nauchno-prakticheskie rekomendacii [Tekst]/ Pod obshchej redakciej YU.A. Kolosova. p. Persianovskij, 2011. - 23 s.</w:t>
      </w:r>
    </w:p>
    <w:p w:rsidR="00EE3A66" w:rsidRPr="001E0200" w:rsidRDefault="00EE3A66" w:rsidP="008962D5">
      <w:pPr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Kolosov</w:t>
      </w:r>
      <w:r w:rsidRPr="001E0200">
        <w:rPr>
          <w:rFonts w:ascii="Times New Roman" w:hAnsi="Times New Roman"/>
          <w:sz w:val="24"/>
          <w:szCs w:val="24"/>
        </w:rPr>
        <w:t xml:space="preserve"> YU.A. EHffektivnost' dvuh- i trekhporodnogo skreshchivaniya dlya povysheniya urovnya i kachestva myasnoj produktivnosti ovec [Tekst]/YU.A. Kolosov, A.S. Degtyar' //Ovcy, kozy, sherstyanoe delo. - 2008. - № 2. - S. 31-34.</w:t>
      </w:r>
    </w:p>
    <w:p w:rsidR="00EE3A66" w:rsidRPr="001E0200" w:rsidRDefault="00EE3A66" w:rsidP="008962D5">
      <w:pPr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Kolosov</w:t>
      </w:r>
      <w:r w:rsidRPr="001E0200">
        <w:rPr>
          <w:rFonts w:ascii="Times New Roman" w:hAnsi="Times New Roman"/>
          <w:sz w:val="24"/>
          <w:szCs w:val="24"/>
        </w:rPr>
        <w:t xml:space="preserve"> YU.A. Puti povysheniya produktivnosti tonkorunnogo ovcevodstva v Rostovskoj oblasti [Tekst]/YU.A. Kolosov, A.S. Degtyar', A.N. Golovnev //Sbornik nauchnyh trudov Vserossijskogo nauchno-issledovatel'skogo instituta ovcevodstva i kozovodstva. - 2009. T. 2. - № 2-2. - S. 51-54.</w:t>
      </w:r>
    </w:p>
    <w:p w:rsidR="00EE3A66" w:rsidRPr="001E0200" w:rsidRDefault="00EE3A66" w:rsidP="008962D5">
      <w:pPr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>Kolosov</w:t>
      </w:r>
      <w:r w:rsidRPr="001E0200">
        <w:rPr>
          <w:rFonts w:ascii="Times New Roman" w:hAnsi="Times New Roman"/>
          <w:sz w:val="24"/>
          <w:szCs w:val="24"/>
        </w:rPr>
        <w:t xml:space="preserve"> YU.A. EHffektivnost' dvuh-i trekhporodnogo skreshchivaniya ovec [Tekst]/YU.A. Kolosov, V.V. SHaporenko, A.S. Degtyar', A.N. Golovnev, V.V. Sovkov //Ovcy, kozy, sherstyanoe delo. - 2009. - №3. - S. 10.</w:t>
      </w:r>
    </w:p>
    <w:p w:rsidR="00EE3A66" w:rsidRPr="001E0200" w:rsidRDefault="00EE3A66" w:rsidP="008962D5">
      <w:pPr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Semenchenko</w:t>
      </w:r>
      <w:r w:rsidRPr="001E0200">
        <w:rPr>
          <w:rFonts w:ascii="Times New Roman" w:hAnsi="Times New Roman"/>
          <w:sz w:val="24"/>
          <w:szCs w:val="24"/>
        </w:rPr>
        <w:t xml:space="preserve"> S.V. Razrabotka tekhnologicheskih proektov dlya semejnyh zhivotnovodcheskih ferm [Tekst]/S.V. Semenchenko, V.N. Nefedova, A.S.  Degtyar', I.V. Zasemchuk //Privolzhskij nauchnyj vestnik -  2015.  - № 3-1 (43). - S. 43.</w:t>
      </w:r>
    </w:p>
    <w:sectPr w:rsidR="00EE3A66" w:rsidRPr="001E0200" w:rsidSect="0062380F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A66" w:rsidRDefault="00EE3A66" w:rsidP="0062380F">
      <w:pPr>
        <w:spacing w:after="0" w:line="240" w:lineRule="auto"/>
      </w:pPr>
      <w:r>
        <w:separator/>
      </w:r>
    </w:p>
  </w:endnote>
  <w:endnote w:type="continuationSeparator" w:id="0">
    <w:p w:rsidR="00EE3A66" w:rsidRDefault="00EE3A66" w:rsidP="00623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A66" w:rsidRDefault="00EE3A66">
    <w:pPr>
      <w:pStyle w:val="Footer"/>
    </w:pPr>
    <w:r w:rsidRPr="00A343A5">
      <w:rPr>
        <w:rFonts w:ascii="Times New Roman" w:hAnsi="Times New Roman"/>
        <w:sz w:val="24"/>
        <w:szCs w:val="24"/>
      </w:rPr>
      <w:t>http://ej.kubagro.ru/2016/03/pdf/</w:t>
    </w:r>
    <w:r>
      <w:rPr>
        <w:rFonts w:ascii="Times New Roman" w:hAnsi="Times New Roman"/>
        <w:sz w:val="24"/>
        <w:szCs w:val="24"/>
        <w:lang w:val="en-US"/>
      </w:rPr>
      <w:t>22</w:t>
    </w:r>
    <w:r w:rsidRPr="00A343A5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A66" w:rsidRDefault="00EE3A66" w:rsidP="0062380F">
      <w:pPr>
        <w:spacing w:after="0" w:line="240" w:lineRule="auto"/>
      </w:pPr>
      <w:r>
        <w:separator/>
      </w:r>
    </w:p>
  </w:footnote>
  <w:footnote w:type="continuationSeparator" w:id="0">
    <w:p w:rsidR="00EE3A66" w:rsidRDefault="00EE3A66" w:rsidP="00623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A66" w:rsidRDefault="00EE3A66" w:rsidP="00BE546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3A66" w:rsidRDefault="00EE3A66" w:rsidP="00AE126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A66" w:rsidRPr="00AE126E" w:rsidRDefault="00EE3A66" w:rsidP="00BE5468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AE126E">
      <w:rPr>
        <w:rStyle w:val="PageNumber"/>
        <w:rFonts w:ascii="Times New Roman" w:hAnsi="Times New Roman"/>
        <w:sz w:val="28"/>
        <w:szCs w:val="28"/>
      </w:rPr>
      <w:fldChar w:fldCharType="begin"/>
    </w:r>
    <w:r w:rsidRPr="00AE126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E126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AE126E">
      <w:rPr>
        <w:rStyle w:val="PageNumber"/>
        <w:rFonts w:ascii="Times New Roman" w:hAnsi="Times New Roman"/>
        <w:sz w:val="28"/>
        <w:szCs w:val="28"/>
      </w:rPr>
      <w:fldChar w:fldCharType="end"/>
    </w:r>
  </w:p>
  <w:p w:rsidR="00EE3A66" w:rsidRPr="00AE126E" w:rsidRDefault="00EE3A66" w:rsidP="00AE126E">
    <w:pPr>
      <w:pStyle w:val="Header"/>
      <w:ind w:right="360"/>
    </w:pPr>
    <w:r w:rsidRPr="00EC0F96">
      <w:rPr>
        <w:rFonts w:ascii="Times New Roman" w:hAnsi="Times New Roman"/>
        <w:sz w:val="24"/>
        <w:szCs w:val="24"/>
      </w:rPr>
      <w:t>Научный журнал КубГАУ, №117</w:t>
    </w:r>
    <w:r w:rsidRPr="00EC0F96">
      <w:rPr>
        <w:rFonts w:ascii="Times New Roman" w:hAnsi="Times New Roman"/>
        <w:sz w:val="24"/>
        <w:szCs w:val="24"/>
        <w:lang w:val="en-US"/>
      </w:rPr>
      <w:t>(</w:t>
    </w:r>
    <w:r w:rsidRPr="00EC0F96">
      <w:rPr>
        <w:rFonts w:ascii="Times New Roman" w:hAnsi="Times New Roman"/>
        <w:sz w:val="24"/>
        <w:szCs w:val="24"/>
      </w:rPr>
      <w:t>03), 2016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34DA2"/>
    <w:multiLevelType w:val="hybridMultilevel"/>
    <w:tmpl w:val="5A2C9EF4"/>
    <w:lvl w:ilvl="0" w:tplc="448C0C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B67"/>
    <w:rsid w:val="000A508C"/>
    <w:rsid w:val="000E324A"/>
    <w:rsid w:val="000F7AF8"/>
    <w:rsid w:val="0019721D"/>
    <w:rsid w:val="001E0200"/>
    <w:rsid w:val="001E2C59"/>
    <w:rsid w:val="00211669"/>
    <w:rsid w:val="00227E7B"/>
    <w:rsid w:val="0025238A"/>
    <w:rsid w:val="002C25DF"/>
    <w:rsid w:val="002D6316"/>
    <w:rsid w:val="003034E6"/>
    <w:rsid w:val="00324E4F"/>
    <w:rsid w:val="00333DD7"/>
    <w:rsid w:val="00336CB5"/>
    <w:rsid w:val="00336E6A"/>
    <w:rsid w:val="00412EC3"/>
    <w:rsid w:val="004D0D7E"/>
    <w:rsid w:val="004E7F68"/>
    <w:rsid w:val="004F1608"/>
    <w:rsid w:val="005B41AA"/>
    <w:rsid w:val="005C3E51"/>
    <w:rsid w:val="0062380F"/>
    <w:rsid w:val="006D71C1"/>
    <w:rsid w:val="00722A8E"/>
    <w:rsid w:val="00722AEC"/>
    <w:rsid w:val="00795B7F"/>
    <w:rsid w:val="00802F74"/>
    <w:rsid w:val="00847790"/>
    <w:rsid w:val="00847B8D"/>
    <w:rsid w:val="00856907"/>
    <w:rsid w:val="008818C0"/>
    <w:rsid w:val="008962D5"/>
    <w:rsid w:val="008E0A29"/>
    <w:rsid w:val="00A06711"/>
    <w:rsid w:val="00A102C2"/>
    <w:rsid w:val="00A114BE"/>
    <w:rsid w:val="00A343A5"/>
    <w:rsid w:val="00A94B67"/>
    <w:rsid w:val="00AA606E"/>
    <w:rsid w:val="00AE126E"/>
    <w:rsid w:val="00B3598E"/>
    <w:rsid w:val="00B50AEC"/>
    <w:rsid w:val="00BE5468"/>
    <w:rsid w:val="00D713CF"/>
    <w:rsid w:val="00E05FE2"/>
    <w:rsid w:val="00E1194E"/>
    <w:rsid w:val="00E34305"/>
    <w:rsid w:val="00E37046"/>
    <w:rsid w:val="00EC0F96"/>
    <w:rsid w:val="00EE3A66"/>
    <w:rsid w:val="00EE47D2"/>
    <w:rsid w:val="00F3616A"/>
    <w:rsid w:val="00F57A46"/>
    <w:rsid w:val="00F740B8"/>
    <w:rsid w:val="00F76A17"/>
    <w:rsid w:val="00F85A3C"/>
    <w:rsid w:val="00F92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B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23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2380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623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2380F"/>
    <w:rPr>
      <w:rFonts w:ascii="Calibri" w:eastAsia="Times New Roman" w:hAnsi="Calibri" w:cs="Times New Roman"/>
    </w:rPr>
  </w:style>
  <w:style w:type="character" w:customStyle="1" w:styleId="translation-chunk">
    <w:name w:val="translation-chunk"/>
    <w:basedOn w:val="DefaultParagraphFont"/>
    <w:uiPriority w:val="99"/>
    <w:rsid w:val="002C25DF"/>
    <w:rPr>
      <w:rFonts w:cs="Times New Roman"/>
    </w:rPr>
  </w:style>
  <w:style w:type="character" w:styleId="PageNumber">
    <w:name w:val="page number"/>
    <w:basedOn w:val="DefaultParagraphFont"/>
    <w:uiPriority w:val="99"/>
    <w:rsid w:val="00AE126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4492</TotalTime>
  <Pages>11</Pages>
  <Words>3045</Words>
  <Characters>17362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Sergey</cp:lastModifiedBy>
  <cp:revision>22</cp:revision>
  <dcterms:created xsi:type="dcterms:W3CDTF">2016-02-15T07:52:00Z</dcterms:created>
  <dcterms:modified xsi:type="dcterms:W3CDTF">2016-03-21T16:00:00Z</dcterms:modified>
</cp:coreProperties>
</file>