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Layout w:type="fixed"/>
        <w:tblLook w:val="00A0"/>
      </w:tblPr>
      <w:tblGrid>
        <w:gridCol w:w="4786"/>
        <w:gridCol w:w="4394"/>
      </w:tblGrid>
      <w:tr w:rsidR="00B673B2" w:rsidRPr="00AE7868" w:rsidTr="000F6323">
        <w:tc>
          <w:tcPr>
            <w:tcW w:w="4786" w:type="dxa"/>
          </w:tcPr>
          <w:p w:rsidR="00B673B2" w:rsidRPr="00AE7868" w:rsidRDefault="00B673B2" w:rsidP="000F6323">
            <w:pPr>
              <w:spacing w:after="0" w:line="240" w:lineRule="auto"/>
              <w:ind w:left="720" w:hanging="720"/>
              <w:rPr>
                <w:rFonts w:ascii="Times New Roman" w:hAnsi="Times New Roman"/>
                <w:sz w:val="20"/>
                <w:szCs w:val="20"/>
                <w:lang w:eastAsia="en-US"/>
              </w:rPr>
            </w:pPr>
            <w:r w:rsidRPr="00AE7868">
              <w:rPr>
                <w:rFonts w:ascii="Times New Roman" w:hAnsi="Times New Roman"/>
                <w:sz w:val="20"/>
                <w:szCs w:val="20"/>
                <w:lang w:eastAsia="en-US"/>
              </w:rPr>
              <w:t>УДК 334.31</w:t>
            </w:r>
          </w:p>
        </w:tc>
        <w:tc>
          <w:tcPr>
            <w:tcW w:w="4394" w:type="dxa"/>
          </w:tcPr>
          <w:p w:rsidR="00B673B2" w:rsidRPr="00AE7868" w:rsidRDefault="00B673B2" w:rsidP="000F6323">
            <w:pPr>
              <w:spacing w:after="0" w:line="240" w:lineRule="auto"/>
              <w:ind w:left="720" w:hanging="720"/>
              <w:rPr>
                <w:rFonts w:ascii="Times New Roman" w:hAnsi="Times New Roman"/>
                <w:sz w:val="20"/>
                <w:szCs w:val="20"/>
                <w:lang w:eastAsia="en-US"/>
              </w:rPr>
            </w:pPr>
            <w:r w:rsidRPr="00AE7868">
              <w:rPr>
                <w:rFonts w:ascii="Times New Roman" w:hAnsi="Times New Roman"/>
                <w:sz w:val="20"/>
                <w:szCs w:val="20"/>
                <w:lang w:eastAsia="en-US"/>
              </w:rPr>
              <w:t>UDC 334.31</w:t>
            </w:r>
          </w:p>
        </w:tc>
      </w:tr>
      <w:tr w:rsidR="00B673B2" w:rsidRPr="00AE7868" w:rsidTr="000F6323">
        <w:tc>
          <w:tcPr>
            <w:tcW w:w="4786" w:type="dxa"/>
          </w:tcPr>
          <w:p w:rsidR="00B673B2" w:rsidRDefault="00B673B2" w:rsidP="000F6323">
            <w:pPr>
              <w:spacing w:after="0" w:line="240" w:lineRule="auto"/>
              <w:ind w:left="720" w:hanging="720"/>
              <w:rPr>
                <w:rFonts w:ascii="Times New Roman" w:hAnsi="Times New Roman"/>
                <w:sz w:val="20"/>
                <w:szCs w:val="20"/>
                <w:lang w:eastAsia="en-US"/>
              </w:rPr>
            </w:pPr>
          </w:p>
          <w:p w:rsidR="00B673B2" w:rsidRPr="00AE7868" w:rsidRDefault="00B673B2" w:rsidP="000F6323">
            <w:pPr>
              <w:spacing w:after="0" w:line="240" w:lineRule="auto"/>
              <w:ind w:left="720" w:hanging="720"/>
              <w:rPr>
                <w:rFonts w:ascii="Times New Roman" w:hAnsi="Times New Roman"/>
                <w:sz w:val="20"/>
                <w:szCs w:val="20"/>
                <w:lang w:eastAsia="en-US"/>
              </w:rPr>
            </w:pPr>
            <w:r>
              <w:rPr>
                <w:rFonts w:ascii="Times New Roman" w:hAnsi="Times New Roman"/>
                <w:sz w:val="20"/>
                <w:szCs w:val="20"/>
                <w:lang w:eastAsia="en-US"/>
              </w:rPr>
              <w:t xml:space="preserve">08.00.00 </w:t>
            </w:r>
            <w:r w:rsidRPr="00AE7868">
              <w:rPr>
                <w:rFonts w:ascii="Times New Roman" w:hAnsi="Times New Roman"/>
                <w:sz w:val="20"/>
                <w:szCs w:val="20"/>
                <w:lang w:eastAsia="en-US"/>
              </w:rPr>
              <w:t>Экономические науки</w:t>
            </w:r>
          </w:p>
        </w:tc>
        <w:tc>
          <w:tcPr>
            <w:tcW w:w="4394" w:type="dxa"/>
          </w:tcPr>
          <w:p w:rsidR="00B673B2" w:rsidRDefault="00B673B2" w:rsidP="000F6323">
            <w:pPr>
              <w:spacing w:after="0" w:line="240" w:lineRule="auto"/>
              <w:ind w:left="720" w:hanging="720"/>
              <w:rPr>
                <w:rFonts w:ascii="Times New Roman" w:hAnsi="Times New Roman"/>
                <w:sz w:val="20"/>
                <w:szCs w:val="20"/>
                <w:lang w:eastAsia="en-US"/>
              </w:rPr>
            </w:pPr>
          </w:p>
          <w:p w:rsidR="00B673B2" w:rsidRPr="00AE7868" w:rsidRDefault="00B673B2" w:rsidP="000F6323">
            <w:pPr>
              <w:spacing w:after="0" w:line="240" w:lineRule="auto"/>
              <w:ind w:left="720" w:hanging="720"/>
              <w:rPr>
                <w:rFonts w:ascii="Times New Roman" w:hAnsi="Times New Roman"/>
                <w:sz w:val="20"/>
                <w:szCs w:val="20"/>
                <w:lang w:eastAsia="en-US"/>
              </w:rPr>
            </w:pPr>
            <w:r w:rsidRPr="00AE7868">
              <w:rPr>
                <w:rFonts w:ascii="Times New Roman" w:hAnsi="Times New Roman"/>
                <w:sz w:val="20"/>
                <w:szCs w:val="20"/>
                <w:lang w:eastAsia="en-US"/>
              </w:rPr>
              <w:t>Economic sciences</w:t>
            </w:r>
          </w:p>
        </w:tc>
      </w:tr>
      <w:tr w:rsidR="00B673B2" w:rsidRPr="00AE7868" w:rsidTr="000F6323">
        <w:tc>
          <w:tcPr>
            <w:tcW w:w="4786" w:type="dxa"/>
          </w:tcPr>
          <w:p w:rsidR="00B673B2" w:rsidRPr="00AE7868" w:rsidRDefault="00B673B2" w:rsidP="000F6323">
            <w:pPr>
              <w:spacing w:after="0" w:line="240" w:lineRule="auto"/>
              <w:ind w:left="720" w:hanging="720"/>
              <w:rPr>
                <w:rFonts w:ascii="Times New Roman" w:hAnsi="Times New Roman"/>
                <w:sz w:val="20"/>
                <w:szCs w:val="20"/>
                <w:lang w:eastAsia="en-US"/>
              </w:rPr>
            </w:pPr>
          </w:p>
        </w:tc>
        <w:tc>
          <w:tcPr>
            <w:tcW w:w="4394" w:type="dxa"/>
          </w:tcPr>
          <w:p w:rsidR="00B673B2" w:rsidRPr="00AE7868" w:rsidRDefault="00B673B2" w:rsidP="000F6323">
            <w:pPr>
              <w:spacing w:after="0" w:line="240" w:lineRule="auto"/>
              <w:ind w:left="720" w:hanging="720"/>
              <w:rPr>
                <w:rFonts w:ascii="Times New Roman" w:hAnsi="Times New Roman"/>
                <w:sz w:val="20"/>
                <w:szCs w:val="20"/>
                <w:lang w:eastAsia="en-US"/>
              </w:rPr>
            </w:pPr>
          </w:p>
        </w:tc>
      </w:tr>
      <w:tr w:rsidR="00B673B2" w:rsidRPr="00AE7868" w:rsidTr="000F6323">
        <w:tc>
          <w:tcPr>
            <w:tcW w:w="4786" w:type="dxa"/>
          </w:tcPr>
          <w:p w:rsidR="00B673B2" w:rsidRPr="00AE7868" w:rsidRDefault="00B673B2" w:rsidP="000F6323">
            <w:pPr>
              <w:autoSpaceDE w:val="0"/>
              <w:autoSpaceDN w:val="0"/>
              <w:adjustRightInd w:val="0"/>
              <w:spacing w:after="0" w:line="240" w:lineRule="auto"/>
              <w:rPr>
                <w:rFonts w:ascii="Times New Roman" w:hAnsi="Times New Roman"/>
                <w:sz w:val="20"/>
                <w:szCs w:val="20"/>
                <w:lang w:eastAsia="en-US"/>
              </w:rPr>
            </w:pPr>
            <w:r w:rsidRPr="00AE7868">
              <w:rPr>
                <w:rFonts w:ascii="Times New Roman" w:hAnsi="Times New Roman"/>
                <w:b/>
                <w:sz w:val="20"/>
                <w:szCs w:val="20"/>
                <w:lang w:eastAsia="en-US"/>
              </w:rPr>
              <w:t>НЕОИНДУСТРИАЛИЗАЦИЯ В БАЗИСЕ ИДЕЙ ЭКОНОМИКИ ЗНАНИЙ И ВЫСШИХ ТЕХНОЛОГИЧЕСКИХ УКЛАДОВ</w:t>
            </w:r>
          </w:p>
        </w:tc>
        <w:tc>
          <w:tcPr>
            <w:tcW w:w="4394" w:type="dxa"/>
          </w:tcPr>
          <w:p w:rsidR="00B673B2" w:rsidRPr="00AE7868" w:rsidRDefault="00B673B2" w:rsidP="000F6323">
            <w:pPr>
              <w:spacing w:after="0" w:line="240" w:lineRule="auto"/>
              <w:rPr>
                <w:rFonts w:ascii="Times New Roman" w:hAnsi="Times New Roman"/>
                <w:b/>
                <w:sz w:val="20"/>
                <w:szCs w:val="20"/>
                <w:lang w:val="en-US" w:eastAsia="en-US"/>
              </w:rPr>
            </w:pPr>
            <w:r w:rsidRPr="00AE7868">
              <w:rPr>
                <w:rFonts w:ascii="Times New Roman" w:hAnsi="Times New Roman"/>
                <w:b/>
                <w:sz w:val="20"/>
                <w:szCs w:val="20"/>
                <w:shd w:val="clear" w:color="auto" w:fill="FFFFFF"/>
                <w:lang w:val="en-US" w:eastAsia="en-US"/>
              </w:rPr>
              <w:t>NEO-INDUSTRIALIZATION</w:t>
            </w:r>
            <w:r w:rsidRPr="00AE7868">
              <w:rPr>
                <w:rFonts w:ascii="Times New Roman" w:hAnsi="Times New Roman"/>
                <w:b/>
                <w:sz w:val="20"/>
                <w:szCs w:val="20"/>
                <w:lang w:val="en-US" w:eastAsia="en-US"/>
              </w:rPr>
              <w:t xml:space="preserve"> IN BASE OF IDEAS OF KNOWLEDGE ECONOMY AND HIGHER TECHNOLOGICAL MODES</w:t>
            </w:r>
          </w:p>
        </w:tc>
      </w:tr>
      <w:tr w:rsidR="00B673B2" w:rsidRPr="00AE7868" w:rsidTr="000F6323">
        <w:tc>
          <w:tcPr>
            <w:tcW w:w="4786" w:type="dxa"/>
          </w:tcPr>
          <w:p w:rsidR="00B673B2" w:rsidRPr="00AE7868" w:rsidRDefault="00B673B2" w:rsidP="000F6323">
            <w:pPr>
              <w:shd w:val="clear" w:color="auto" w:fill="FFFFFF"/>
              <w:spacing w:after="0" w:line="240" w:lineRule="auto"/>
              <w:rPr>
                <w:rFonts w:ascii="Times New Roman" w:hAnsi="Times New Roman"/>
                <w:sz w:val="20"/>
                <w:szCs w:val="20"/>
                <w:lang w:val="en-US" w:eastAsia="en-US"/>
              </w:rPr>
            </w:pPr>
          </w:p>
        </w:tc>
        <w:tc>
          <w:tcPr>
            <w:tcW w:w="4394" w:type="dxa"/>
          </w:tcPr>
          <w:p w:rsidR="00B673B2" w:rsidRPr="00AE7868" w:rsidRDefault="00B673B2" w:rsidP="000F6323">
            <w:pPr>
              <w:spacing w:after="0" w:line="240" w:lineRule="auto"/>
              <w:ind w:left="34" w:hanging="34"/>
              <w:rPr>
                <w:rFonts w:ascii="Times New Roman" w:hAnsi="Times New Roman"/>
                <w:b/>
                <w:color w:val="000000"/>
                <w:sz w:val="20"/>
                <w:szCs w:val="20"/>
                <w:lang w:val="en-US" w:eastAsia="en-US"/>
              </w:rPr>
            </w:pPr>
          </w:p>
        </w:tc>
      </w:tr>
      <w:tr w:rsidR="00B673B2" w:rsidRPr="00AE7868" w:rsidTr="000F6323">
        <w:trPr>
          <w:trHeight w:val="232"/>
        </w:trPr>
        <w:tc>
          <w:tcPr>
            <w:tcW w:w="4786" w:type="dxa"/>
          </w:tcPr>
          <w:p w:rsidR="00B673B2" w:rsidRPr="00AE7868" w:rsidRDefault="00B673B2" w:rsidP="000F6323">
            <w:pPr>
              <w:spacing w:after="0" w:line="240" w:lineRule="auto"/>
              <w:rPr>
                <w:rFonts w:ascii="Times New Roman" w:hAnsi="Times New Roman"/>
                <w:sz w:val="20"/>
                <w:szCs w:val="20"/>
                <w:lang w:eastAsia="en-US"/>
              </w:rPr>
            </w:pPr>
            <w:r w:rsidRPr="00AE7868">
              <w:rPr>
                <w:rFonts w:ascii="Times New Roman" w:hAnsi="Times New Roman"/>
                <w:sz w:val="20"/>
                <w:szCs w:val="20"/>
                <w:lang w:eastAsia="en-US"/>
              </w:rPr>
              <w:t xml:space="preserve">Ланская Дарья Владимировна </w:t>
            </w:r>
          </w:p>
        </w:tc>
        <w:tc>
          <w:tcPr>
            <w:tcW w:w="4394" w:type="dxa"/>
          </w:tcPr>
          <w:p w:rsidR="00B673B2" w:rsidRPr="00AE7868" w:rsidRDefault="00B673B2" w:rsidP="000F6323">
            <w:pPr>
              <w:spacing w:after="0" w:line="240" w:lineRule="auto"/>
              <w:rPr>
                <w:rFonts w:ascii="Times New Roman" w:hAnsi="Times New Roman"/>
                <w:sz w:val="20"/>
                <w:szCs w:val="20"/>
                <w:lang w:eastAsia="en-US"/>
              </w:rPr>
            </w:pPr>
            <w:r w:rsidRPr="00AE7868">
              <w:rPr>
                <w:rFonts w:ascii="Times New Roman" w:hAnsi="Times New Roman"/>
                <w:sz w:val="20"/>
                <w:szCs w:val="20"/>
                <w:lang w:val="en-US" w:eastAsia="en-US"/>
              </w:rPr>
              <w:t>Lanskaya Darya Vladimirovna</w:t>
            </w:r>
          </w:p>
        </w:tc>
      </w:tr>
      <w:tr w:rsidR="00B673B2" w:rsidRPr="00AE7868" w:rsidTr="000F6323">
        <w:tc>
          <w:tcPr>
            <w:tcW w:w="4786" w:type="dxa"/>
          </w:tcPr>
          <w:p w:rsidR="00B673B2" w:rsidRPr="00AE7868" w:rsidRDefault="00B673B2" w:rsidP="000F6323">
            <w:pPr>
              <w:spacing w:after="0" w:line="240" w:lineRule="auto"/>
              <w:rPr>
                <w:rFonts w:ascii="Times New Roman" w:hAnsi="Times New Roman"/>
                <w:sz w:val="20"/>
                <w:szCs w:val="20"/>
                <w:lang w:eastAsia="en-US"/>
              </w:rPr>
            </w:pPr>
            <w:r w:rsidRPr="00AE7868">
              <w:rPr>
                <w:rFonts w:ascii="Times New Roman" w:hAnsi="Times New Roman"/>
                <w:sz w:val="20"/>
                <w:szCs w:val="20"/>
                <w:lang w:eastAsia="en-US"/>
              </w:rPr>
              <w:t>к.э.н., доцент</w:t>
            </w:r>
          </w:p>
        </w:tc>
        <w:tc>
          <w:tcPr>
            <w:tcW w:w="4394" w:type="dxa"/>
          </w:tcPr>
          <w:p w:rsidR="00B673B2" w:rsidRPr="00AE7868" w:rsidRDefault="00B673B2" w:rsidP="000F6323">
            <w:pPr>
              <w:spacing w:after="0" w:line="240" w:lineRule="auto"/>
              <w:rPr>
                <w:rFonts w:ascii="Times New Roman" w:hAnsi="Times New Roman"/>
                <w:sz w:val="20"/>
                <w:szCs w:val="20"/>
                <w:lang w:val="en-US" w:eastAsia="en-US"/>
              </w:rPr>
            </w:pPr>
            <w:r w:rsidRPr="00AE7868">
              <w:rPr>
                <w:rFonts w:ascii="Times New Roman" w:hAnsi="Times New Roman"/>
                <w:sz w:val="20"/>
                <w:szCs w:val="20"/>
                <w:lang w:val="en-US" w:eastAsia="en-US"/>
              </w:rPr>
              <w:t>Cand.Econ.Sci.,</w:t>
            </w:r>
            <w:r w:rsidRPr="00AE7868">
              <w:rPr>
                <w:rFonts w:ascii="Times New Roman" w:hAnsi="Times New Roman"/>
                <w:sz w:val="20"/>
                <w:szCs w:val="20"/>
                <w:shd w:val="clear" w:color="auto" w:fill="FFFFFF"/>
                <w:lang w:val="en-US" w:eastAsia="en-US"/>
              </w:rPr>
              <w:t xml:space="preserve"> associate </w:t>
            </w:r>
            <w:r>
              <w:rPr>
                <w:rFonts w:ascii="Times New Roman" w:hAnsi="Times New Roman"/>
                <w:sz w:val="20"/>
                <w:szCs w:val="20"/>
                <w:shd w:val="clear" w:color="auto" w:fill="FFFFFF"/>
                <w:lang w:val="en-US" w:eastAsia="en-US"/>
              </w:rPr>
              <w:t>p</w:t>
            </w:r>
            <w:r w:rsidRPr="00AE7868">
              <w:rPr>
                <w:rFonts w:ascii="Times New Roman" w:hAnsi="Times New Roman"/>
                <w:sz w:val="20"/>
                <w:szCs w:val="20"/>
                <w:shd w:val="clear" w:color="auto" w:fill="FFFFFF"/>
                <w:lang w:val="en-US" w:eastAsia="en-US"/>
              </w:rPr>
              <w:t>rofessor</w:t>
            </w:r>
          </w:p>
        </w:tc>
      </w:tr>
      <w:tr w:rsidR="00B673B2" w:rsidRPr="00AE7868" w:rsidTr="000F6323">
        <w:tc>
          <w:tcPr>
            <w:tcW w:w="4786" w:type="dxa"/>
          </w:tcPr>
          <w:p w:rsidR="00B673B2" w:rsidRPr="00AE7868" w:rsidRDefault="00B673B2" w:rsidP="000F6323">
            <w:pPr>
              <w:tabs>
                <w:tab w:val="left" w:pos="567"/>
                <w:tab w:val="left" w:pos="993"/>
              </w:tabs>
              <w:spacing w:after="0" w:line="240" w:lineRule="auto"/>
              <w:rPr>
                <w:rFonts w:ascii="Times New Roman" w:hAnsi="Times New Roman"/>
                <w:sz w:val="20"/>
                <w:szCs w:val="20"/>
                <w:lang w:eastAsia="en-US"/>
              </w:rPr>
            </w:pPr>
            <w:r w:rsidRPr="00AE7868">
              <w:rPr>
                <w:rFonts w:ascii="Times New Roman" w:hAnsi="Times New Roman"/>
                <w:sz w:val="20"/>
                <w:szCs w:val="20"/>
                <w:lang w:eastAsia="en-US"/>
              </w:rPr>
              <w:t>РИНЦ SPIN-код: 4661-2393</w:t>
            </w:r>
          </w:p>
        </w:tc>
        <w:tc>
          <w:tcPr>
            <w:tcW w:w="4394" w:type="dxa"/>
          </w:tcPr>
          <w:p w:rsidR="00B673B2" w:rsidRPr="00AE7868" w:rsidRDefault="00B673B2" w:rsidP="000F6323">
            <w:pPr>
              <w:spacing w:after="0" w:line="240" w:lineRule="auto"/>
              <w:rPr>
                <w:rFonts w:ascii="Times New Roman" w:hAnsi="Times New Roman"/>
                <w:sz w:val="20"/>
                <w:szCs w:val="20"/>
                <w:lang w:val="en-US" w:eastAsia="en-US"/>
              </w:rPr>
            </w:pPr>
            <w:r>
              <w:rPr>
                <w:rFonts w:ascii="Times New Roman" w:hAnsi="Times New Roman"/>
                <w:sz w:val="20"/>
                <w:szCs w:val="20"/>
                <w:lang w:val="en-US" w:eastAsia="en-US"/>
              </w:rPr>
              <w:t xml:space="preserve">RSCI </w:t>
            </w:r>
            <w:r w:rsidRPr="00AE7868">
              <w:rPr>
                <w:rFonts w:ascii="Times New Roman" w:hAnsi="Times New Roman"/>
                <w:sz w:val="20"/>
                <w:szCs w:val="20"/>
                <w:lang w:eastAsia="en-US"/>
              </w:rPr>
              <w:t>SPIN-code: 4661-2393</w:t>
            </w:r>
          </w:p>
        </w:tc>
      </w:tr>
      <w:tr w:rsidR="00B673B2" w:rsidRPr="00AE7868" w:rsidTr="000F6323">
        <w:tc>
          <w:tcPr>
            <w:tcW w:w="4786" w:type="dxa"/>
          </w:tcPr>
          <w:p w:rsidR="00B673B2" w:rsidRPr="00AE7868" w:rsidRDefault="00B673B2" w:rsidP="000F6323">
            <w:pPr>
              <w:pStyle w:val="NormalWeb"/>
              <w:tabs>
                <w:tab w:val="left" w:pos="567"/>
              </w:tabs>
              <w:spacing w:before="0" w:beforeAutospacing="0" w:after="0" w:afterAutospacing="0"/>
              <w:rPr>
                <w:sz w:val="20"/>
                <w:szCs w:val="20"/>
                <w:lang w:val="en-US" w:eastAsia="en-US"/>
              </w:rPr>
            </w:pPr>
            <w:hyperlink r:id="rId7" w:history="1">
              <w:r w:rsidRPr="00AE7868">
                <w:rPr>
                  <w:rStyle w:val="Hyperlink"/>
                  <w:sz w:val="20"/>
                  <w:szCs w:val="20"/>
                  <w:lang w:val="en-US" w:eastAsia="en-US"/>
                </w:rPr>
                <w:t>LanskayaDV</w:t>
              </w:r>
              <w:r w:rsidRPr="00AE7868">
                <w:rPr>
                  <w:rStyle w:val="Hyperlink"/>
                  <w:sz w:val="20"/>
                  <w:szCs w:val="20"/>
                  <w:lang w:eastAsia="en-US"/>
                </w:rPr>
                <w:t>@</w:t>
              </w:r>
              <w:r w:rsidRPr="00AE7868">
                <w:rPr>
                  <w:rStyle w:val="Hyperlink"/>
                  <w:sz w:val="20"/>
                  <w:szCs w:val="20"/>
                  <w:lang w:val="en-US" w:eastAsia="en-US"/>
                </w:rPr>
                <w:t>yandex</w:t>
              </w:r>
              <w:r w:rsidRPr="00AE7868">
                <w:rPr>
                  <w:rStyle w:val="Hyperlink"/>
                  <w:sz w:val="20"/>
                  <w:szCs w:val="20"/>
                  <w:lang w:eastAsia="en-US"/>
                </w:rPr>
                <w:t>.</w:t>
              </w:r>
              <w:r w:rsidRPr="00AE7868">
                <w:rPr>
                  <w:rStyle w:val="Hyperlink"/>
                  <w:sz w:val="20"/>
                  <w:szCs w:val="20"/>
                  <w:lang w:val="en-US" w:eastAsia="en-US"/>
                </w:rPr>
                <w:t>ru</w:t>
              </w:r>
            </w:hyperlink>
          </w:p>
        </w:tc>
        <w:tc>
          <w:tcPr>
            <w:tcW w:w="4394" w:type="dxa"/>
          </w:tcPr>
          <w:p w:rsidR="00B673B2" w:rsidRPr="00AE7868" w:rsidRDefault="00B673B2" w:rsidP="000F6323">
            <w:pPr>
              <w:spacing w:after="0" w:line="240" w:lineRule="auto"/>
              <w:rPr>
                <w:rFonts w:ascii="Times New Roman" w:hAnsi="Times New Roman"/>
                <w:sz w:val="20"/>
                <w:szCs w:val="20"/>
                <w:u w:val="single"/>
                <w:lang w:val="en-US" w:eastAsia="en-US"/>
              </w:rPr>
            </w:pPr>
            <w:hyperlink r:id="rId8" w:history="1">
              <w:r w:rsidRPr="00AE7868">
                <w:rPr>
                  <w:rStyle w:val="Hyperlink"/>
                  <w:rFonts w:ascii="Times New Roman" w:hAnsi="Times New Roman"/>
                  <w:sz w:val="20"/>
                  <w:szCs w:val="20"/>
                  <w:lang w:val="en-US" w:eastAsia="en-US"/>
                </w:rPr>
                <w:t>LanskayaDV</w:t>
              </w:r>
              <w:r w:rsidRPr="00AE7868">
                <w:rPr>
                  <w:rStyle w:val="Hyperlink"/>
                  <w:rFonts w:ascii="Times New Roman" w:hAnsi="Times New Roman"/>
                  <w:sz w:val="20"/>
                  <w:szCs w:val="20"/>
                  <w:lang w:eastAsia="en-US"/>
                </w:rPr>
                <w:t>@</w:t>
              </w:r>
              <w:r w:rsidRPr="00AE7868">
                <w:rPr>
                  <w:rStyle w:val="Hyperlink"/>
                  <w:rFonts w:ascii="Times New Roman" w:hAnsi="Times New Roman"/>
                  <w:sz w:val="20"/>
                  <w:szCs w:val="20"/>
                  <w:lang w:val="en-US" w:eastAsia="en-US"/>
                </w:rPr>
                <w:t>yandex</w:t>
              </w:r>
              <w:r w:rsidRPr="00AE7868">
                <w:rPr>
                  <w:rStyle w:val="Hyperlink"/>
                  <w:rFonts w:ascii="Times New Roman" w:hAnsi="Times New Roman"/>
                  <w:sz w:val="20"/>
                  <w:szCs w:val="20"/>
                  <w:lang w:eastAsia="en-US"/>
                </w:rPr>
                <w:t>.</w:t>
              </w:r>
              <w:r w:rsidRPr="00AE7868">
                <w:rPr>
                  <w:rStyle w:val="Hyperlink"/>
                  <w:rFonts w:ascii="Times New Roman" w:hAnsi="Times New Roman"/>
                  <w:sz w:val="20"/>
                  <w:szCs w:val="20"/>
                  <w:lang w:val="en-US" w:eastAsia="en-US"/>
                </w:rPr>
                <w:t>ru</w:t>
              </w:r>
            </w:hyperlink>
          </w:p>
        </w:tc>
      </w:tr>
      <w:tr w:rsidR="00B673B2" w:rsidRPr="00AE7868" w:rsidTr="000F6323">
        <w:tc>
          <w:tcPr>
            <w:tcW w:w="4786" w:type="dxa"/>
          </w:tcPr>
          <w:p w:rsidR="00B673B2" w:rsidRPr="00AE7868" w:rsidRDefault="00B673B2" w:rsidP="000F6323">
            <w:pPr>
              <w:tabs>
                <w:tab w:val="left" w:pos="567"/>
                <w:tab w:val="left" w:pos="993"/>
              </w:tabs>
              <w:spacing w:after="0" w:line="240" w:lineRule="auto"/>
              <w:rPr>
                <w:rFonts w:ascii="Times New Roman" w:hAnsi="Times New Roman"/>
                <w:sz w:val="20"/>
                <w:szCs w:val="20"/>
                <w:lang w:val="en-US" w:eastAsia="en-US"/>
              </w:rPr>
            </w:pPr>
          </w:p>
        </w:tc>
        <w:tc>
          <w:tcPr>
            <w:tcW w:w="4394" w:type="dxa"/>
          </w:tcPr>
          <w:p w:rsidR="00B673B2" w:rsidRPr="00AE7868" w:rsidRDefault="00B673B2" w:rsidP="000F6323">
            <w:pPr>
              <w:spacing w:after="0" w:line="240" w:lineRule="auto"/>
              <w:rPr>
                <w:rFonts w:ascii="Times New Roman" w:hAnsi="Times New Roman"/>
                <w:sz w:val="20"/>
                <w:szCs w:val="20"/>
                <w:lang w:eastAsia="en-US"/>
              </w:rPr>
            </w:pPr>
          </w:p>
        </w:tc>
      </w:tr>
      <w:tr w:rsidR="00B673B2" w:rsidRPr="00AE7868" w:rsidTr="000F6323">
        <w:tc>
          <w:tcPr>
            <w:tcW w:w="4786" w:type="dxa"/>
          </w:tcPr>
          <w:p w:rsidR="00B673B2" w:rsidRPr="00AE7868" w:rsidRDefault="00B673B2" w:rsidP="000F6323">
            <w:pPr>
              <w:tabs>
                <w:tab w:val="left" w:pos="567"/>
                <w:tab w:val="left" w:pos="993"/>
              </w:tabs>
              <w:spacing w:after="0" w:line="240" w:lineRule="auto"/>
              <w:rPr>
                <w:rFonts w:ascii="Times New Roman" w:hAnsi="Times New Roman"/>
                <w:sz w:val="20"/>
                <w:szCs w:val="20"/>
                <w:lang w:eastAsia="en-US"/>
              </w:rPr>
            </w:pPr>
            <w:r w:rsidRPr="00AE7868">
              <w:rPr>
                <w:rFonts w:ascii="Times New Roman" w:hAnsi="Times New Roman"/>
                <w:sz w:val="20"/>
                <w:szCs w:val="20"/>
                <w:lang w:eastAsia="en-US"/>
              </w:rPr>
              <w:t>Волкова Лидия Игоревна</w:t>
            </w:r>
          </w:p>
        </w:tc>
        <w:tc>
          <w:tcPr>
            <w:tcW w:w="4394" w:type="dxa"/>
          </w:tcPr>
          <w:p w:rsidR="00B673B2" w:rsidRPr="00AE7868" w:rsidRDefault="00B673B2" w:rsidP="000F6323">
            <w:pPr>
              <w:spacing w:after="0" w:line="240" w:lineRule="auto"/>
              <w:rPr>
                <w:rFonts w:ascii="Times New Roman" w:hAnsi="Times New Roman"/>
                <w:sz w:val="20"/>
                <w:szCs w:val="20"/>
                <w:lang w:val="en-US" w:eastAsia="en-US"/>
              </w:rPr>
            </w:pPr>
            <w:r w:rsidRPr="00AE7868">
              <w:rPr>
                <w:rFonts w:ascii="Times New Roman" w:hAnsi="Times New Roman"/>
                <w:sz w:val="20"/>
                <w:szCs w:val="20"/>
                <w:lang w:val="en-US" w:eastAsia="en-US"/>
              </w:rPr>
              <w:t xml:space="preserve">Volkova Lidiya </w:t>
            </w:r>
            <w:r>
              <w:rPr>
                <w:rFonts w:ascii="Times New Roman" w:hAnsi="Times New Roman"/>
                <w:sz w:val="20"/>
                <w:szCs w:val="20"/>
                <w:lang w:val="en-US" w:eastAsia="en-US"/>
              </w:rPr>
              <w:t>Igorevna</w:t>
            </w:r>
          </w:p>
        </w:tc>
      </w:tr>
      <w:tr w:rsidR="00B673B2" w:rsidRPr="00AE7868" w:rsidTr="000F6323">
        <w:tc>
          <w:tcPr>
            <w:tcW w:w="4786" w:type="dxa"/>
          </w:tcPr>
          <w:p w:rsidR="00B673B2" w:rsidRPr="00AE7868" w:rsidRDefault="00B673B2" w:rsidP="000F6323">
            <w:pPr>
              <w:tabs>
                <w:tab w:val="left" w:pos="567"/>
                <w:tab w:val="left" w:pos="993"/>
              </w:tabs>
              <w:spacing w:after="0" w:line="240" w:lineRule="auto"/>
              <w:rPr>
                <w:rFonts w:ascii="Times New Roman" w:hAnsi="Times New Roman"/>
                <w:sz w:val="20"/>
                <w:szCs w:val="20"/>
                <w:lang w:eastAsia="en-US"/>
              </w:rPr>
            </w:pPr>
            <w:r w:rsidRPr="00AE7868">
              <w:rPr>
                <w:rFonts w:ascii="Times New Roman" w:hAnsi="Times New Roman"/>
                <w:sz w:val="20"/>
                <w:szCs w:val="20"/>
                <w:lang w:eastAsia="en-US"/>
              </w:rPr>
              <w:t>студентка</w:t>
            </w:r>
          </w:p>
        </w:tc>
        <w:tc>
          <w:tcPr>
            <w:tcW w:w="4394" w:type="dxa"/>
          </w:tcPr>
          <w:p w:rsidR="00B673B2" w:rsidRPr="00AE7868" w:rsidRDefault="00B673B2" w:rsidP="000F6323">
            <w:pPr>
              <w:spacing w:after="0" w:line="240" w:lineRule="auto"/>
              <w:rPr>
                <w:rFonts w:ascii="Times New Roman" w:hAnsi="Times New Roman"/>
                <w:sz w:val="20"/>
                <w:szCs w:val="20"/>
                <w:lang w:val="en-US" w:eastAsia="en-US"/>
              </w:rPr>
            </w:pPr>
            <w:r w:rsidRPr="00AE7868">
              <w:rPr>
                <w:rFonts w:ascii="Times New Roman" w:hAnsi="Times New Roman"/>
                <w:sz w:val="20"/>
                <w:szCs w:val="20"/>
                <w:lang w:val="en-US" w:eastAsia="en-US"/>
              </w:rPr>
              <w:t>student</w:t>
            </w:r>
          </w:p>
        </w:tc>
      </w:tr>
      <w:tr w:rsidR="00B673B2" w:rsidRPr="00AE7868" w:rsidTr="000F6323">
        <w:tc>
          <w:tcPr>
            <w:tcW w:w="4786" w:type="dxa"/>
          </w:tcPr>
          <w:p w:rsidR="00B673B2" w:rsidRPr="00AE7868" w:rsidRDefault="00B673B2" w:rsidP="000F6323">
            <w:pPr>
              <w:spacing w:after="0" w:line="240" w:lineRule="auto"/>
              <w:rPr>
                <w:rFonts w:ascii="Times New Roman" w:hAnsi="Times New Roman"/>
                <w:sz w:val="20"/>
                <w:szCs w:val="20"/>
                <w:lang w:val="en-US" w:eastAsia="en-US"/>
              </w:rPr>
            </w:pPr>
            <w:hyperlink r:id="rId9" w:history="1">
              <w:r w:rsidRPr="00AE7868">
                <w:rPr>
                  <w:rStyle w:val="Hyperlink"/>
                  <w:rFonts w:ascii="Times New Roman" w:hAnsi="Times New Roman"/>
                  <w:sz w:val="20"/>
                  <w:szCs w:val="20"/>
                  <w:lang w:val="en-US" w:eastAsia="en-US"/>
                </w:rPr>
                <w:t>volkovalidi@yandex.ru</w:t>
              </w:r>
            </w:hyperlink>
          </w:p>
        </w:tc>
        <w:tc>
          <w:tcPr>
            <w:tcW w:w="4394" w:type="dxa"/>
          </w:tcPr>
          <w:p w:rsidR="00B673B2" w:rsidRPr="00AE7868" w:rsidRDefault="00B673B2" w:rsidP="000F6323">
            <w:pPr>
              <w:spacing w:after="0" w:line="240" w:lineRule="auto"/>
              <w:rPr>
                <w:rFonts w:ascii="Times New Roman" w:hAnsi="Times New Roman"/>
                <w:sz w:val="20"/>
                <w:szCs w:val="20"/>
                <w:lang w:val="en-US" w:eastAsia="en-US"/>
              </w:rPr>
            </w:pPr>
            <w:hyperlink r:id="rId10" w:history="1">
              <w:r w:rsidRPr="00AE7868">
                <w:rPr>
                  <w:rStyle w:val="Hyperlink"/>
                  <w:rFonts w:ascii="Times New Roman" w:hAnsi="Times New Roman"/>
                  <w:sz w:val="20"/>
                  <w:szCs w:val="20"/>
                  <w:lang w:val="en-US" w:eastAsia="en-US"/>
                </w:rPr>
                <w:t>volkovalidi@yandex.ru</w:t>
              </w:r>
            </w:hyperlink>
          </w:p>
        </w:tc>
      </w:tr>
      <w:tr w:rsidR="00B673B2" w:rsidRPr="00AE7868" w:rsidTr="000F6323">
        <w:tc>
          <w:tcPr>
            <w:tcW w:w="4786" w:type="dxa"/>
          </w:tcPr>
          <w:p w:rsidR="00B673B2" w:rsidRPr="00AE7868" w:rsidRDefault="00B673B2" w:rsidP="000F6323">
            <w:pPr>
              <w:tabs>
                <w:tab w:val="left" w:pos="567"/>
                <w:tab w:val="left" w:pos="993"/>
              </w:tabs>
              <w:spacing w:after="0" w:line="240" w:lineRule="auto"/>
              <w:rPr>
                <w:rFonts w:ascii="Times New Roman" w:hAnsi="Times New Roman"/>
                <w:sz w:val="20"/>
                <w:szCs w:val="20"/>
                <w:lang w:eastAsia="en-US"/>
              </w:rPr>
            </w:pPr>
          </w:p>
        </w:tc>
        <w:tc>
          <w:tcPr>
            <w:tcW w:w="4394" w:type="dxa"/>
          </w:tcPr>
          <w:p w:rsidR="00B673B2" w:rsidRPr="00AE7868" w:rsidRDefault="00B673B2" w:rsidP="000F6323">
            <w:pPr>
              <w:spacing w:after="0" w:line="240" w:lineRule="auto"/>
              <w:rPr>
                <w:rFonts w:ascii="Times New Roman" w:hAnsi="Times New Roman"/>
                <w:sz w:val="20"/>
                <w:szCs w:val="20"/>
                <w:lang w:val="en-US" w:eastAsia="en-US"/>
              </w:rPr>
            </w:pPr>
          </w:p>
        </w:tc>
      </w:tr>
      <w:tr w:rsidR="00B673B2" w:rsidRPr="00AE7868" w:rsidTr="000F6323">
        <w:tc>
          <w:tcPr>
            <w:tcW w:w="4786" w:type="dxa"/>
          </w:tcPr>
          <w:p w:rsidR="00B673B2" w:rsidRPr="00AE7868" w:rsidRDefault="00B673B2" w:rsidP="000F6323">
            <w:pPr>
              <w:tabs>
                <w:tab w:val="left" w:pos="567"/>
                <w:tab w:val="left" w:pos="993"/>
              </w:tabs>
              <w:spacing w:after="0" w:line="240" w:lineRule="auto"/>
              <w:ind w:left="720" w:hanging="720"/>
              <w:rPr>
                <w:rFonts w:ascii="Times New Roman" w:hAnsi="Times New Roman"/>
                <w:sz w:val="20"/>
                <w:szCs w:val="20"/>
                <w:lang w:eastAsia="en-US"/>
              </w:rPr>
            </w:pPr>
            <w:r w:rsidRPr="00AE7868">
              <w:rPr>
                <w:rFonts w:ascii="Times New Roman" w:hAnsi="Times New Roman"/>
                <w:sz w:val="20"/>
                <w:szCs w:val="20"/>
                <w:lang w:eastAsia="en-US"/>
              </w:rPr>
              <w:t>Губин Константин Константинович</w:t>
            </w:r>
          </w:p>
        </w:tc>
        <w:tc>
          <w:tcPr>
            <w:tcW w:w="4394" w:type="dxa"/>
          </w:tcPr>
          <w:p w:rsidR="00B673B2" w:rsidRPr="00AE7868" w:rsidRDefault="00B673B2" w:rsidP="000F6323">
            <w:pPr>
              <w:spacing w:after="0" w:line="240" w:lineRule="auto"/>
              <w:ind w:left="720" w:hanging="720"/>
              <w:rPr>
                <w:rFonts w:ascii="Times New Roman" w:hAnsi="Times New Roman"/>
                <w:sz w:val="20"/>
                <w:szCs w:val="20"/>
                <w:lang w:val="en-US" w:eastAsia="en-US"/>
              </w:rPr>
            </w:pPr>
            <w:r w:rsidRPr="00AE7868">
              <w:rPr>
                <w:rFonts w:ascii="Times New Roman" w:hAnsi="Times New Roman"/>
                <w:sz w:val="20"/>
                <w:szCs w:val="20"/>
                <w:lang w:val="en-US" w:eastAsia="en-US"/>
              </w:rPr>
              <w:t xml:space="preserve">Gubin Konstantin </w:t>
            </w:r>
            <w:r>
              <w:rPr>
                <w:rFonts w:ascii="Times New Roman" w:hAnsi="Times New Roman"/>
                <w:sz w:val="20"/>
                <w:szCs w:val="20"/>
                <w:lang w:val="en-US" w:eastAsia="en-US"/>
              </w:rPr>
              <w:t>Konstantinovich</w:t>
            </w:r>
          </w:p>
        </w:tc>
      </w:tr>
      <w:tr w:rsidR="00B673B2" w:rsidRPr="00AE7868" w:rsidTr="000F6323">
        <w:tc>
          <w:tcPr>
            <w:tcW w:w="4786" w:type="dxa"/>
          </w:tcPr>
          <w:p w:rsidR="00B673B2" w:rsidRPr="00AE7868" w:rsidRDefault="00B673B2" w:rsidP="000F6323">
            <w:pPr>
              <w:tabs>
                <w:tab w:val="left" w:pos="567"/>
                <w:tab w:val="left" w:pos="993"/>
              </w:tabs>
              <w:spacing w:after="0" w:line="240" w:lineRule="auto"/>
              <w:ind w:left="720" w:hanging="720"/>
              <w:rPr>
                <w:rFonts w:ascii="Times New Roman" w:hAnsi="Times New Roman"/>
                <w:sz w:val="20"/>
                <w:szCs w:val="20"/>
                <w:lang w:eastAsia="en-US"/>
              </w:rPr>
            </w:pPr>
            <w:r w:rsidRPr="00AE7868">
              <w:rPr>
                <w:rFonts w:ascii="Times New Roman" w:hAnsi="Times New Roman"/>
                <w:sz w:val="20"/>
                <w:szCs w:val="20"/>
                <w:lang w:eastAsia="en-US"/>
              </w:rPr>
              <w:t>аспирант</w:t>
            </w:r>
          </w:p>
        </w:tc>
        <w:tc>
          <w:tcPr>
            <w:tcW w:w="4394" w:type="dxa"/>
          </w:tcPr>
          <w:p w:rsidR="00B673B2" w:rsidRPr="00AE7868" w:rsidRDefault="00B673B2" w:rsidP="000F6323">
            <w:pPr>
              <w:spacing w:after="0" w:line="240" w:lineRule="auto"/>
              <w:ind w:left="720" w:hanging="720"/>
              <w:rPr>
                <w:rFonts w:ascii="Times New Roman" w:hAnsi="Times New Roman"/>
                <w:sz w:val="20"/>
                <w:szCs w:val="20"/>
                <w:lang w:val="en-US" w:eastAsia="en-US"/>
              </w:rPr>
            </w:pPr>
            <w:r>
              <w:rPr>
                <w:rStyle w:val="yt-dictionary-meaning2"/>
                <w:rFonts w:ascii="Times New Roman" w:hAnsi="Times New Roman"/>
                <w:sz w:val="20"/>
                <w:szCs w:val="20"/>
                <w:lang w:eastAsia="en-US"/>
              </w:rPr>
              <w:t>post</w:t>
            </w:r>
            <w:r w:rsidRPr="00AE7868">
              <w:rPr>
                <w:rStyle w:val="yt-dictionary-meaning2"/>
                <w:rFonts w:ascii="Times New Roman" w:hAnsi="Times New Roman"/>
                <w:sz w:val="20"/>
                <w:szCs w:val="20"/>
                <w:lang w:eastAsia="en-US"/>
              </w:rPr>
              <w:t xml:space="preserve">graduate </w:t>
            </w:r>
            <w:r w:rsidRPr="00AE7868">
              <w:rPr>
                <w:rStyle w:val="yt-dictionary-meaning2"/>
                <w:rFonts w:ascii="Times New Roman" w:hAnsi="Times New Roman"/>
                <w:sz w:val="20"/>
                <w:szCs w:val="20"/>
                <w:lang w:val="en-US" w:eastAsia="en-US"/>
              </w:rPr>
              <w:t>student</w:t>
            </w:r>
          </w:p>
        </w:tc>
      </w:tr>
      <w:tr w:rsidR="00B673B2" w:rsidRPr="00AE7868" w:rsidTr="000F6323">
        <w:tc>
          <w:tcPr>
            <w:tcW w:w="4786" w:type="dxa"/>
          </w:tcPr>
          <w:p w:rsidR="00B673B2" w:rsidRPr="00AE7868" w:rsidRDefault="00B673B2" w:rsidP="000F6323">
            <w:pPr>
              <w:pStyle w:val="NormalWeb"/>
              <w:tabs>
                <w:tab w:val="left" w:pos="567"/>
              </w:tabs>
              <w:spacing w:before="0" w:beforeAutospacing="0" w:after="0" w:afterAutospacing="0"/>
              <w:rPr>
                <w:sz w:val="20"/>
                <w:szCs w:val="20"/>
                <w:lang w:val="en-US" w:eastAsia="en-US"/>
              </w:rPr>
            </w:pPr>
            <w:hyperlink r:id="rId11" w:history="1">
              <w:r w:rsidRPr="00AE7868">
                <w:rPr>
                  <w:rStyle w:val="Hyperlink"/>
                  <w:sz w:val="20"/>
                  <w:szCs w:val="20"/>
                  <w:lang w:val="en-US" w:eastAsia="en-US"/>
                </w:rPr>
                <w:t>Kostyan1393@mail.ru</w:t>
              </w:r>
            </w:hyperlink>
          </w:p>
        </w:tc>
        <w:tc>
          <w:tcPr>
            <w:tcW w:w="4394" w:type="dxa"/>
          </w:tcPr>
          <w:p w:rsidR="00B673B2" w:rsidRPr="00AE7868" w:rsidRDefault="00B673B2" w:rsidP="000F6323">
            <w:pPr>
              <w:spacing w:after="0" w:line="240" w:lineRule="auto"/>
              <w:rPr>
                <w:rFonts w:ascii="Times New Roman" w:hAnsi="Times New Roman"/>
                <w:sz w:val="20"/>
                <w:szCs w:val="20"/>
                <w:u w:val="single"/>
                <w:lang w:val="en-US" w:eastAsia="en-US"/>
              </w:rPr>
            </w:pPr>
            <w:hyperlink r:id="rId12" w:history="1">
              <w:r w:rsidRPr="00AE7868">
                <w:rPr>
                  <w:rStyle w:val="Hyperlink"/>
                  <w:rFonts w:ascii="Times New Roman" w:hAnsi="Times New Roman"/>
                  <w:sz w:val="20"/>
                  <w:szCs w:val="20"/>
                  <w:lang w:val="en-US" w:eastAsia="en-US"/>
                </w:rPr>
                <w:t>Kostyan1393@mail.ru</w:t>
              </w:r>
            </w:hyperlink>
          </w:p>
        </w:tc>
      </w:tr>
      <w:tr w:rsidR="00B673B2" w:rsidRPr="00AE7868" w:rsidTr="000F6323">
        <w:tc>
          <w:tcPr>
            <w:tcW w:w="4786" w:type="dxa"/>
          </w:tcPr>
          <w:p w:rsidR="00B673B2" w:rsidRPr="00AE7868" w:rsidRDefault="00B673B2" w:rsidP="000F6323">
            <w:pPr>
              <w:pStyle w:val="NormalWeb"/>
              <w:tabs>
                <w:tab w:val="left" w:pos="567"/>
              </w:tabs>
              <w:spacing w:before="0" w:beforeAutospacing="0" w:after="0" w:afterAutospacing="0"/>
              <w:ind w:left="720" w:hanging="720"/>
              <w:rPr>
                <w:sz w:val="20"/>
                <w:szCs w:val="20"/>
                <w:lang w:val="en-US" w:eastAsia="en-US"/>
              </w:rPr>
            </w:pPr>
          </w:p>
        </w:tc>
        <w:tc>
          <w:tcPr>
            <w:tcW w:w="4394" w:type="dxa"/>
          </w:tcPr>
          <w:p w:rsidR="00B673B2" w:rsidRPr="00AE7868" w:rsidRDefault="00B673B2" w:rsidP="000F6323">
            <w:pPr>
              <w:spacing w:after="0" w:line="240" w:lineRule="auto"/>
              <w:ind w:left="720" w:hanging="720"/>
              <w:rPr>
                <w:rFonts w:ascii="Times New Roman" w:hAnsi="Times New Roman"/>
                <w:sz w:val="20"/>
                <w:szCs w:val="20"/>
                <w:u w:val="single"/>
                <w:lang w:val="en-US" w:eastAsia="en-US"/>
              </w:rPr>
            </w:pPr>
          </w:p>
        </w:tc>
      </w:tr>
      <w:tr w:rsidR="00B673B2" w:rsidRPr="00AE7868" w:rsidTr="000F6323">
        <w:tc>
          <w:tcPr>
            <w:tcW w:w="4786" w:type="dxa"/>
          </w:tcPr>
          <w:p w:rsidR="00B673B2" w:rsidRPr="00AE7868" w:rsidRDefault="00B673B2" w:rsidP="000F6323">
            <w:pPr>
              <w:pStyle w:val="NormalWeb"/>
              <w:tabs>
                <w:tab w:val="left" w:pos="567"/>
              </w:tabs>
              <w:spacing w:before="0" w:beforeAutospacing="0" w:after="0" w:afterAutospacing="0"/>
              <w:ind w:left="720" w:hanging="720"/>
              <w:rPr>
                <w:sz w:val="20"/>
                <w:szCs w:val="20"/>
                <w:lang w:eastAsia="en-US"/>
              </w:rPr>
            </w:pPr>
            <w:r w:rsidRPr="00AE7868">
              <w:rPr>
                <w:sz w:val="20"/>
                <w:szCs w:val="20"/>
                <w:lang w:eastAsia="en-US"/>
              </w:rPr>
              <w:t>Стрелков Валентин Евгеньевич</w:t>
            </w:r>
          </w:p>
        </w:tc>
        <w:tc>
          <w:tcPr>
            <w:tcW w:w="4394" w:type="dxa"/>
          </w:tcPr>
          <w:p w:rsidR="00B673B2" w:rsidRPr="00AE7868" w:rsidRDefault="00B673B2" w:rsidP="000F6323">
            <w:pPr>
              <w:spacing w:after="0" w:line="240" w:lineRule="auto"/>
              <w:ind w:left="720" w:hanging="720"/>
              <w:rPr>
                <w:rFonts w:ascii="Times New Roman" w:hAnsi="Times New Roman"/>
                <w:sz w:val="20"/>
                <w:szCs w:val="20"/>
                <w:lang w:val="en-US" w:eastAsia="en-US"/>
              </w:rPr>
            </w:pPr>
            <w:r w:rsidRPr="00AE7868">
              <w:rPr>
                <w:rFonts w:ascii="Times New Roman" w:hAnsi="Times New Roman"/>
                <w:sz w:val="20"/>
                <w:szCs w:val="20"/>
                <w:lang w:val="en-US" w:eastAsia="en-US"/>
              </w:rPr>
              <w:t>Strelkov Valentin Evgenievich</w:t>
            </w:r>
          </w:p>
        </w:tc>
      </w:tr>
      <w:tr w:rsidR="00B673B2" w:rsidRPr="00AE7868" w:rsidTr="000F6323">
        <w:tc>
          <w:tcPr>
            <w:tcW w:w="4786" w:type="dxa"/>
          </w:tcPr>
          <w:p w:rsidR="00B673B2" w:rsidRPr="00AE7868" w:rsidRDefault="00B673B2" w:rsidP="000F6323">
            <w:pPr>
              <w:pStyle w:val="NormalWeb"/>
              <w:tabs>
                <w:tab w:val="left" w:pos="567"/>
              </w:tabs>
              <w:spacing w:before="0" w:beforeAutospacing="0" w:after="0" w:afterAutospacing="0"/>
              <w:ind w:left="720" w:hanging="720"/>
              <w:rPr>
                <w:sz w:val="20"/>
                <w:szCs w:val="20"/>
                <w:lang w:eastAsia="en-US"/>
              </w:rPr>
            </w:pPr>
            <w:r w:rsidRPr="00AE7868">
              <w:rPr>
                <w:sz w:val="20"/>
                <w:szCs w:val="20"/>
                <w:lang w:eastAsia="en-US"/>
              </w:rPr>
              <w:t>магистр</w:t>
            </w:r>
          </w:p>
        </w:tc>
        <w:tc>
          <w:tcPr>
            <w:tcW w:w="4394" w:type="dxa"/>
          </w:tcPr>
          <w:p w:rsidR="00B673B2" w:rsidRPr="00AE7868" w:rsidRDefault="00B673B2" w:rsidP="000F6323">
            <w:pPr>
              <w:spacing w:after="0" w:line="240" w:lineRule="auto"/>
              <w:ind w:left="720" w:hanging="720"/>
              <w:rPr>
                <w:rFonts w:ascii="Times New Roman" w:hAnsi="Times New Roman"/>
                <w:sz w:val="20"/>
                <w:szCs w:val="20"/>
                <w:u w:val="single"/>
                <w:lang w:val="en-US" w:eastAsia="en-US"/>
              </w:rPr>
            </w:pPr>
            <w:r w:rsidRPr="00AE7868">
              <w:rPr>
                <w:rFonts w:ascii="Times New Roman" w:hAnsi="Times New Roman"/>
                <w:color w:val="000000"/>
                <w:sz w:val="20"/>
                <w:szCs w:val="20"/>
                <w:lang w:eastAsia="en-US"/>
              </w:rPr>
              <w:t>master</w:t>
            </w:r>
            <w:r>
              <w:rPr>
                <w:rFonts w:ascii="Times New Roman" w:hAnsi="Times New Roman"/>
                <w:color w:val="000000"/>
                <w:sz w:val="20"/>
                <w:szCs w:val="20"/>
                <w:lang w:val="en-US" w:eastAsia="en-US"/>
              </w:rPr>
              <w:t xml:space="preserve"> student</w:t>
            </w:r>
          </w:p>
        </w:tc>
      </w:tr>
      <w:tr w:rsidR="00B673B2" w:rsidRPr="00AE7868" w:rsidTr="000F6323">
        <w:tc>
          <w:tcPr>
            <w:tcW w:w="4786" w:type="dxa"/>
          </w:tcPr>
          <w:p w:rsidR="00B673B2" w:rsidRPr="00AE7868" w:rsidRDefault="00B673B2" w:rsidP="000F6323">
            <w:pPr>
              <w:pStyle w:val="NormalWeb"/>
              <w:tabs>
                <w:tab w:val="left" w:pos="567"/>
              </w:tabs>
              <w:spacing w:before="0" w:beforeAutospacing="0" w:after="0" w:afterAutospacing="0"/>
              <w:ind w:left="720" w:hanging="720"/>
              <w:rPr>
                <w:sz w:val="20"/>
                <w:szCs w:val="20"/>
                <w:lang w:val="en-US" w:eastAsia="en-US"/>
              </w:rPr>
            </w:pPr>
            <w:hyperlink r:id="rId13" w:history="1">
              <w:r w:rsidRPr="00AE7868">
                <w:rPr>
                  <w:rStyle w:val="Hyperlink"/>
                  <w:sz w:val="20"/>
                  <w:szCs w:val="20"/>
                  <w:lang w:val="en-US" w:eastAsia="en-US"/>
                </w:rPr>
                <w:t>Strelkowa2011@yandex.ru</w:t>
              </w:r>
            </w:hyperlink>
          </w:p>
        </w:tc>
        <w:tc>
          <w:tcPr>
            <w:tcW w:w="4394" w:type="dxa"/>
          </w:tcPr>
          <w:p w:rsidR="00B673B2" w:rsidRPr="00AE7868" w:rsidRDefault="00B673B2" w:rsidP="000F6323">
            <w:pPr>
              <w:spacing w:after="0" w:line="240" w:lineRule="auto"/>
              <w:ind w:left="720" w:hanging="720"/>
              <w:rPr>
                <w:rFonts w:ascii="Times New Roman" w:hAnsi="Times New Roman"/>
                <w:sz w:val="20"/>
                <w:szCs w:val="20"/>
                <w:u w:val="single"/>
                <w:lang w:val="en-US" w:eastAsia="en-US"/>
              </w:rPr>
            </w:pPr>
            <w:hyperlink r:id="rId14" w:history="1">
              <w:r w:rsidRPr="00AE7868">
                <w:rPr>
                  <w:rStyle w:val="Hyperlink"/>
                  <w:rFonts w:ascii="Times New Roman" w:hAnsi="Times New Roman"/>
                  <w:sz w:val="20"/>
                  <w:szCs w:val="20"/>
                  <w:lang w:val="en-US" w:eastAsia="en-US"/>
                </w:rPr>
                <w:t>Strelkowa2011@yandex.ru</w:t>
              </w:r>
            </w:hyperlink>
          </w:p>
        </w:tc>
      </w:tr>
      <w:tr w:rsidR="00B673B2" w:rsidRPr="00AE7868" w:rsidTr="000F6323">
        <w:tc>
          <w:tcPr>
            <w:tcW w:w="4786" w:type="dxa"/>
          </w:tcPr>
          <w:p w:rsidR="00B673B2" w:rsidRPr="00AE7868" w:rsidRDefault="00B673B2" w:rsidP="000F6323">
            <w:pPr>
              <w:spacing w:after="0" w:line="240" w:lineRule="auto"/>
              <w:rPr>
                <w:rFonts w:ascii="Times New Roman" w:hAnsi="Times New Roman"/>
                <w:i/>
                <w:sz w:val="20"/>
                <w:szCs w:val="20"/>
                <w:lang w:eastAsia="en-US"/>
              </w:rPr>
            </w:pPr>
            <w:r w:rsidRPr="00AE7868">
              <w:rPr>
                <w:rFonts w:ascii="Times New Roman" w:hAnsi="Times New Roman"/>
                <w:i/>
                <w:sz w:val="20"/>
                <w:szCs w:val="20"/>
                <w:lang w:eastAsia="en-US"/>
              </w:rPr>
              <w:t xml:space="preserve">Кубанский государственный университет, </w:t>
            </w:r>
          </w:p>
          <w:p w:rsidR="00B673B2" w:rsidRPr="00AE7868" w:rsidRDefault="00B673B2" w:rsidP="000F6323">
            <w:pPr>
              <w:spacing w:after="0" w:line="240" w:lineRule="auto"/>
              <w:rPr>
                <w:rFonts w:ascii="Times New Roman" w:hAnsi="Times New Roman"/>
                <w:i/>
                <w:sz w:val="20"/>
                <w:szCs w:val="20"/>
                <w:lang w:eastAsia="en-US"/>
              </w:rPr>
            </w:pPr>
            <w:r w:rsidRPr="00AE7868">
              <w:rPr>
                <w:rFonts w:ascii="Times New Roman" w:hAnsi="Times New Roman"/>
                <w:i/>
                <w:sz w:val="20"/>
                <w:szCs w:val="20"/>
                <w:lang w:eastAsia="en-US"/>
              </w:rPr>
              <w:t>Россия, 350040, Краснодар, Ставропольская 149</w:t>
            </w:r>
          </w:p>
        </w:tc>
        <w:tc>
          <w:tcPr>
            <w:tcW w:w="4394" w:type="dxa"/>
          </w:tcPr>
          <w:p w:rsidR="00B673B2" w:rsidRPr="00AE7868" w:rsidRDefault="00B673B2" w:rsidP="000F6323">
            <w:pPr>
              <w:pStyle w:val="NormalWeb"/>
              <w:tabs>
                <w:tab w:val="left" w:pos="567"/>
              </w:tabs>
              <w:spacing w:before="0" w:beforeAutospacing="0" w:after="0" w:afterAutospacing="0"/>
              <w:rPr>
                <w:i/>
                <w:sz w:val="20"/>
                <w:szCs w:val="20"/>
                <w:lang w:val="en-US" w:eastAsia="en-US"/>
              </w:rPr>
            </w:pPr>
            <w:smartTag w:uri="urn:schemas-microsoft-com:office:smarttags" w:element="PlaceName">
              <w:r w:rsidRPr="00AE7868">
                <w:rPr>
                  <w:i/>
                  <w:sz w:val="20"/>
                  <w:szCs w:val="20"/>
                  <w:lang w:val="en-US" w:eastAsia="en-US"/>
                </w:rPr>
                <w:t>Kuban</w:t>
              </w:r>
            </w:smartTag>
            <w:r w:rsidRPr="00AE7868">
              <w:rPr>
                <w:i/>
                <w:sz w:val="20"/>
                <w:szCs w:val="20"/>
                <w:lang w:val="en-US" w:eastAsia="en-US"/>
              </w:rPr>
              <w:t xml:space="preserve"> </w:t>
            </w:r>
            <w:smartTag w:uri="urn:schemas-microsoft-com:office:smarttags" w:element="PlaceType">
              <w:r w:rsidRPr="00AE7868">
                <w:rPr>
                  <w:i/>
                  <w:sz w:val="20"/>
                  <w:szCs w:val="20"/>
                  <w:lang w:val="en-US" w:eastAsia="en-US"/>
                </w:rPr>
                <w:t>State</w:t>
              </w:r>
            </w:smartTag>
            <w:r w:rsidRPr="00AE7868">
              <w:rPr>
                <w:i/>
                <w:sz w:val="20"/>
                <w:szCs w:val="20"/>
                <w:lang w:val="en-US" w:eastAsia="en-US"/>
              </w:rPr>
              <w:t xml:space="preserve"> </w:t>
            </w:r>
            <w:smartTag w:uri="urn:schemas-microsoft-com:office:smarttags" w:element="PlaceType">
              <w:r w:rsidRPr="00AE7868">
                <w:rPr>
                  <w:i/>
                  <w:sz w:val="20"/>
                  <w:szCs w:val="20"/>
                  <w:lang w:val="en-US" w:eastAsia="en-US"/>
                </w:rPr>
                <w:t>University</w:t>
              </w:r>
            </w:smartTag>
            <w:r w:rsidRPr="00AE7868">
              <w:rPr>
                <w:i/>
                <w:sz w:val="20"/>
                <w:szCs w:val="20"/>
                <w:lang w:val="en-US" w:eastAsia="en-US"/>
              </w:rPr>
              <w:t xml:space="preserve">, </w:t>
            </w:r>
            <w:smartTag w:uri="urn:schemas-microsoft-com:office:smarttags" w:element="place">
              <w:smartTag w:uri="urn:schemas-microsoft-com:office:smarttags" w:element="City">
                <w:r w:rsidRPr="00AE7868">
                  <w:rPr>
                    <w:i/>
                    <w:sz w:val="20"/>
                    <w:szCs w:val="20"/>
                    <w:lang w:val="en-US" w:eastAsia="en-US"/>
                  </w:rPr>
                  <w:t>Krasnodar</w:t>
                </w:r>
              </w:smartTag>
              <w:r>
                <w:rPr>
                  <w:i/>
                  <w:sz w:val="20"/>
                  <w:szCs w:val="20"/>
                  <w:lang w:val="en-US" w:eastAsia="en-US"/>
                </w:rPr>
                <w:t xml:space="preserve">, </w:t>
              </w:r>
              <w:smartTag w:uri="urn:schemas-microsoft-com:office:smarttags" w:element="country-region">
                <w:r>
                  <w:rPr>
                    <w:i/>
                    <w:sz w:val="20"/>
                    <w:szCs w:val="20"/>
                    <w:lang w:val="en-US" w:eastAsia="en-US"/>
                  </w:rPr>
                  <w:t>Russia</w:t>
                </w:r>
              </w:smartTag>
            </w:smartTag>
          </w:p>
        </w:tc>
      </w:tr>
      <w:tr w:rsidR="00B673B2" w:rsidRPr="00AE7868" w:rsidTr="000F6323">
        <w:tc>
          <w:tcPr>
            <w:tcW w:w="4786" w:type="dxa"/>
          </w:tcPr>
          <w:p w:rsidR="00B673B2" w:rsidRPr="00AE7868" w:rsidRDefault="00B673B2" w:rsidP="000F6323">
            <w:pPr>
              <w:tabs>
                <w:tab w:val="left" w:pos="567"/>
                <w:tab w:val="left" w:pos="993"/>
              </w:tabs>
              <w:spacing w:after="0" w:line="240" w:lineRule="auto"/>
              <w:ind w:left="720" w:hanging="720"/>
              <w:rPr>
                <w:rFonts w:ascii="Times New Roman" w:hAnsi="Times New Roman"/>
                <w:sz w:val="20"/>
                <w:szCs w:val="20"/>
                <w:lang w:val="en-US" w:eastAsia="en-US"/>
              </w:rPr>
            </w:pPr>
          </w:p>
        </w:tc>
        <w:tc>
          <w:tcPr>
            <w:tcW w:w="4394" w:type="dxa"/>
          </w:tcPr>
          <w:p w:rsidR="00B673B2" w:rsidRPr="00AE7868" w:rsidRDefault="00B673B2" w:rsidP="000F6323">
            <w:pPr>
              <w:spacing w:after="0" w:line="240" w:lineRule="auto"/>
              <w:ind w:left="720" w:hanging="720"/>
              <w:rPr>
                <w:rFonts w:ascii="Times New Roman" w:hAnsi="Times New Roman"/>
                <w:color w:val="000000"/>
                <w:sz w:val="20"/>
                <w:szCs w:val="20"/>
                <w:lang w:val="en-US" w:eastAsia="en-US"/>
              </w:rPr>
            </w:pPr>
          </w:p>
        </w:tc>
      </w:tr>
      <w:tr w:rsidR="00B673B2" w:rsidRPr="00AE7868" w:rsidTr="000F6323">
        <w:tc>
          <w:tcPr>
            <w:tcW w:w="4786" w:type="dxa"/>
          </w:tcPr>
          <w:p w:rsidR="00B673B2" w:rsidRPr="00AE7868" w:rsidRDefault="00B673B2" w:rsidP="000F6323">
            <w:pPr>
              <w:pStyle w:val="ListParagraph"/>
              <w:tabs>
                <w:tab w:val="left" w:pos="1134"/>
                <w:tab w:val="left" w:pos="1843"/>
              </w:tabs>
              <w:autoSpaceDE w:val="0"/>
              <w:autoSpaceDN w:val="0"/>
              <w:adjustRightInd w:val="0"/>
              <w:spacing w:after="0" w:line="240" w:lineRule="auto"/>
              <w:ind w:left="0"/>
              <w:rPr>
                <w:rFonts w:ascii="Times New Roman" w:hAnsi="Times New Roman"/>
                <w:sz w:val="20"/>
                <w:szCs w:val="20"/>
                <w:lang w:eastAsia="en-US"/>
              </w:rPr>
            </w:pPr>
            <w:r w:rsidRPr="00AE7868">
              <w:rPr>
                <w:rFonts w:ascii="Times New Roman" w:hAnsi="Times New Roman"/>
                <w:sz w:val="20"/>
                <w:szCs w:val="20"/>
                <w:lang w:eastAsia="en-US"/>
              </w:rPr>
              <w:t xml:space="preserve">В статье анализируются содержание основных теорий, составляющих современную парадигму экономики знаний под углом зрения формирования новой промышленной политики, основным содержанием которой является неоиндустриализация на базе высших технологических укладов (5 и 6-го). Анализируется опыт реиндустриализации в странах Европы, Китая и США. Предлагается расширительная трактовка импортозамещения </w:t>
            </w:r>
            <w:r>
              <w:rPr>
                <w:rFonts w:ascii="Times New Roman" w:hAnsi="Times New Roman"/>
                <w:sz w:val="20"/>
                <w:szCs w:val="20"/>
                <w:lang w:val="en-US" w:eastAsia="en-US"/>
              </w:rPr>
              <w:t>-</w:t>
            </w:r>
            <w:r w:rsidRPr="00AE7868">
              <w:rPr>
                <w:rFonts w:ascii="Times New Roman" w:hAnsi="Times New Roman"/>
                <w:sz w:val="20"/>
                <w:szCs w:val="20"/>
                <w:lang w:eastAsia="en-US"/>
              </w:rPr>
              <w:t xml:space="preserve"> неоиндустриализация. Задача исследования состоит в разработке теоретических основ и методологии формирования неопромышленной политики и неопромышленного комплекса экономики знаний применительно к особенностям аграрно-промышленного региона. Для решения этой задачи в общероссийском масштабе необходимо осуществить системную неоиндустриализацию. Анализируется широкая палитра взглядов российских исследователей на неоиндустриализацию, экономику знаний, 6-й технологический уклад, духовное производство. К числу новых подходов механизмов реализации неоиндустриализации выделяются: стратегическое планирование; программно-целевой подход; реализация приоритетных промышленных проектов различного масштаба; кластерный подход; государственно-частное партнерство; институты развития Констатировано, что универсальным механизмом неоиндустриализации является промышленная политика – обязательный атрибут государственного участия в экономическом развитии любой страны. Методологической базой исследования проблематики неоиндустриализации проводится на основаниях эволюционной, синергетической, институциональной и ресурсной теорий, а также теории человеческого капитала и современной парадигме экономики знаний. Предложены методологические принципы исследования. Исследование проводится с использованием следующих основных методов: системного похода; системно-когнитивного метода анализа среды региона, моделирования элементов стратегии неоиндустриализации региона и структуры неопромышленного комплекса; PESTEL-, МЕЗО-, SWOT- анализа региональной среды, а также оценки рисков и возможностей; технологии стратегического управления; программного подход к реализаци</w:t>
            </w:r>
            <w:r>
              <w:rPr>
                <w:rFonts w:ascii="Times New Roman" w:hAnsi="Times New Roman"/>
                <w:sz w:val="20"/>
                <w:szCs w:val="20"/>
                <w:lang w:eastAsia="en-US"/>
              </w:rPr>
              <w:t>и стратегии неоиндустриализации</w:t>
            </w:r>
          </w:p>
        </w:tc>
        <w:tc>
          <w:tcPr>
            <w:tcW w:w="4394" w:type="dxa"/>
          </w:tcPr>
          <w:p w:rsidR="00B673B2" w:rsidRPr="00AE7868" w:rsidRDefault="00B673B2" w:rsidP="000F6323">
            <w:pPr>
              <w:spacing w:after="0" w:line="240" w:lineRule="auto"/>
              <w:ind w:left="34"/>
              <w:rPr>
                <w:rFonts w:ascii="Times New Roman" w:hAnsi="Times New Roman"/>
                <w:sz w:val="20"/>
                <w:szCs w:val="20"/>
                <w:lang w:val="en-US" w:eastAsia="en-US"/>
              </w:rPr>
            </w:pPr>
            <w:r>
              <w:rPr>
                <w:rFonts w:ascii="Times New Roman" w:hAnsi="Times New Roman"/>
                <w:sz w:val="20"/>
                <w:szCs w:val="20"/>
                <w:lang w:val="en-US" w:eastAsia="en-US"/>
              </w:rPr>
              <w:t>T</w:t>
            </w:r>
            <w:r w:rsidRPr="00AE7868">
              <w:rPr>
                <w:rFonts w:ascii="Times New Roman" w:hAnsi="Times New Roman"/>
                <w:sz w:val="20"/>
                <w:szCs w:val="20"/>
                <w:lang w:val="en-US" w:eastAsia="en-US"/>
              </w:rPr>
              <w:t xml:space="preserve">his article </w:t>
            </w:r>
            <w:r>
              <w:rPr>
                <w:rFonts w:ascii="Times New Roman" w:hAnsi="Times New Roman"/>
                <w:sz w:val="20"/>
                <w:szCs w:val="20"/>
                <w:lang w:val="en-US" w:eastAsia="en-US"/>
              </w:rPr>
              <w:t>has</w:t>
            </w:r>
            <w:r w:rsidRPr="00AE7868">
              <w:rPr>
                <w:rFonts w:ascii="Times New Roman" w:hAnsi="Times New Roman"/>
                <w:sz w:val="20"/>
                <w:szCs w:val="20"/>
                <w:lang w:val="en-US" w:eastAsia="en-US"/>
              </w:rPr>
              <w:t xml:space="preserve"> analyzed </w:t>
            </w:r>
            <w:r>
              <w:rPr>
                <w:rFonts w:ascii="Times New Roman" w:hAnsi="Times New Roman"/>
                <w:sz w:val="20"/>
                <w:szCs w:val="20"/>
                <w:lang w:val="en-US" w:eastAsia="en-US"/>
              </w:rPr>
              <w:t>the c</w:t>
            </w:r>
            <w:r w:rsidRPr="00AE7868">
              <w:rPr>
                <w:rFonts w:ascii="Times New Roman" w:hAnsi="Times New Roman"/>
                <w:sz w:val="20"/>
                <w:szCs w:val="20"/>
                <w:lang w:val="en-US" w:eastAsia="en-US"/>
              </w:rPr>
              <w:t>ontents of the main theories making a modern paradigm of knowledge economy from th</w:t>
            </w:r>
            <w:r>
              <w:rPr>
                <w:rFonts w:ascii="Times New Roman" w:hAnsi="Times New Roman"/>
                <w:sz w:val="20"/>
                <w:szCs w:val="20"/>
                <w:lang w:val="en-US" w:eastAsia="en-US"/>
              </w:rPr>
              <w:t>e</w:t>
            </w:r>
            <w:r w:rsidRPr="00AE7868">
              <w:rPr>
                <w:rFonts w:ascii="Times New Roman" w:hAnsi="Times New Roman"/>
                <w:sz w:val="20"/>
                <w:szCs w:val="20"/>
                <w:lang w:val="en-US" w:eastAsia="en-US"/>
              </w:rPr>
              <w:t xml:space="preserve"> point of view of formation of new industrial policy which main contents is neo</w:t>
            </w:r>
            <w:r>
              <w:rPr>
                <w:rFonts w:ascii="Times New Roman" w:hAnsi="Times New Roman"/>
                <w:sz w:val="20"/>
                <w:szCs w:val="20"/>
                <w:lang w:val="en-US" w:eastAsia="en-US"/>
              </w:rPr>
              <w:t>-</w:t>
            </w:r>
            <w:r w:rsidRPr="00AE7868">
              <w:rPr>
                <w:rFonts w:ascii="Times New Roman" w:hAnsi="Times New Roman"/>
                <w:sz w:val="20"/>
                <w:szCs w:val="20"/>
                <w:lang w:val="en-US" w:eastAsia="en-US"/>
              </w:rPr>
              <w:t xml:space="preserve">industrialization on the basis of the highest technological modes (5th and 6th). Experience of reindustrialization in the countries of Europe, </w:t>
            </w:r>
            <w:smartTag w:uri="urn:schemas-microsoft-com:office:smarttags" w:element="country-region">
              <w:r w:rsidRPr="00AE7868">
                <w:rPr>
                  <w:rFonts w:ascii="Times New Roman" w:hAnsi="Times New Roman"/>
                  <w:sz w:val="20"/>
                  <w:szCs w:val="20"/>
                  <w:lang w:val="en-US" w:eastAsia="en-US"/>
                </w:rPr>
                <w:t>China</w:t>
              </w:r>
            </w:smartTag>
            <w:r w:rsidRPr="00AE7868">
              <w:rPr>
                <w:rFonts w:ascii="Times New Roman" w:hAnsi="Times New Roman"/>
                <w:sz w:val="20"/>
                <w:szCs w:val="20"/>
                <w:lang w:val="en-US" w:eastAsia="en-US"/>
              </w:rPr>
              <w:t xml:space="preserve"> and </w:t>
            </w:r>
            <w:r>
              <w:rPr>
                <w:rFonts w:ascii="Times New Roman" w:hAnsi="Times New Roman"/>
                <w:sz w:val="20"/>
                <w:szCs w:val="20"/>
                <w:lang w:val="en-US" w:eastAsia="en-US"/>
              </w:rPr>
              <w:t xml:space="preserve">the </w:t>
            </w:r>
            <w:smartTag w:uri="urn:schemas-microsoft-com:office:smarttags" w:element="place">
              <w:smartTag w:uri="urn:schemas-microsoft-com:office:smarttags" w:element="country-region">
                <w:r w:rsidRPr="00AE7868">
                  <w:rPr>
                    <w:rFonts w:ascii="Times New Roman" w:hAnsi="Times New Roman"/>
                    <w:sz w:val="20"/>
                    <w:szCs w:val="20"/>
                    <w:lang w:val="en-US" w:eastAsia="en-US"/>
                  </w:rPr>
                  <w:t>USA</w:t>
                </w:r>
              </w:smartTag>
            </w:smartTag>
            <w:r w:rsidRPr="00AE7868">
              <w:rPr>
                <w:rFonts w:ascii="Times New Roman" w:hAnsi="Times New Roman"/>
                <w:sz w:val="20"/>
                <w:szCs w:val="20"/>
                <w:lang w:val="en-US" w:eastAsia="en-US"/>
              </w:rPr>
              <w:t xml:space="preserve"> is analyzed</w:t>
            </w:r>
            <w:r>
              <w:rPr>
                <w:rFonts w:ascii="Times New Roman" w:hAnsi="Times New Roman"/>
                <w:sz w:val="20"/>
                <w:szCs w:val="20"/>
                <w:lang w:val="en-US" w:eastAsia="en-US"/>
              </w:rPr>
              <w:t xml:space="preserve"> as well</w:t>
            </w:r>
            <w:r w:rsidRPr="00AE7868">
              <w:rPr>
                <w:rFonts w:ascii="Times New Roman" w:hAnsi="Times New Roman"/>
                <w:sz w:val="20"/>
                <w:szCs w:val="20"/>
                <w:lang w:val="en-US" w:eastAsia="en-US"/>
              </w:rPr>
              <w:t>. The</w:t>
            </w:r>
            <w:r>
              <w:rPr>
                <w:rFonts w:ascii="Times New Roman" w:hAnsi="Times New Roman"/>
                <w:sz w:val="20"/>
                <w:szCs w:val="20"/>
                <w:lang w:val="en-US" w:eastAsia="en-US"/>
              </w:rPr>
              <w:t xml:space="preserve"> article offers</w:t>
            </w:r>
            <w:r w:rsidRPr="00AE7868">
              <w:rPr>
                <w:rFonts w:ascii="Times New Roman" w:hAnsi="Times New Roman"/>
                <w:sz w:val="20"/>
                <w:szCs w:val="20"/>
                <w:lang w:val="en-US" w:eastAsia="en-US"/>
              </w:rPr>
              <w:t xml:space="preserve"> </w:t>
            </w:r>
            <w:r>
              <w:rPr>
                <w:rFonts w:ascii="Times New Roman" w:hAnsi="Times New Roman"/>
                <w:sz w:val="20"/>
                <w:szCs w:val="20"/>
                <w:lang w:val="en-US" w:eastAsia="en-US"/>
              </w:rPr>
              <w:t xml:space="preserve">an </w:t>
            </w:r>
            <w:r w:rsidRPr="00AE7868">
              <w:rPr>
                <w:rFonts w:ascii="Times New Roman" w:hAnsi="Times New Roman"/>
                <w:sz w:val="20"/>
                <w:szCs w:val="20"/>
                <w:lang w:val="en-US" w:eastAsia="en-US"/>
              </w:rPr>
              <w:t xml:space="preserve">expanded interpretation of import substitution </w:t>
            </w:r>
            <w:r>
              <w:rPr>
                <w:rFonts w:ascii="Times New Roman" w:hAnsi="Times New Roman"/>
                <w:sz w:val="20"/>
                <w:szCs w:val="20"/>
                <w:lang w:val="en-US" w:eastAsia="en-US"/>
              </w:rPr>
              <w:t>which is</w:t>
            </w:r>
            <w:r w:rsidRPr="00AE7868">
              <w:rPr>
                <w:rFonts w:ascii="Times New Roman" w:hAnsi="Times New Roman"/>
                <w:sz w:val="20"/>
                <w:szCs w:val="20"/>
                <w:lang w:val="en-US" w:eastAsia="en-US"/>
              </w:rPr>
              <w:t xml:space="preserve"> neo</w:t>
            </w:r>
            <w:r>
              <w:rPr>
                <w:rFonts w:ascii="Times New Roman" w:hAnsi="Times New Roman"/>
                <w:sz w:val="20"/>
                <w:szCs w:val="20"/>
                <w:lang w:val="en-US" w:eastAsia="en-US"/>
              </w:rPr>
              <w:t>-</w:t>
            </w:r>
            <w:r w:rsidRPr="00AE7868">
              <w:rPr>
                <w:rFonts w:ascii="Times New Roman" w:hAnsi="Times New Roman"/>
                <w:sz w:val="20"/>
                <w:szCs w:val="20"/>
                <w:lang w:val="en-US" w:eastAsia="en-US"/>
              </w:rPr>
              <w:t>industrialization. The research problem consists in creation of theoretical bases and methodology of formation of neo</w:t>
            </w:r>
            <w:r>
              <w:rPr>
                <w:rFonts w:ascii="Times New Roman" w:hAnsi="Times New Roman"/>
                <w:sz w:val="20"/>
                <w:szCs w:val="20"/>
                <w:lang w:val="en-US" w:eastAsia="en-US"/>
              </w:rPr>
              <w:t>-</w:t>
            </w:r>
            <w:r w:rsidRPr="00AE7868">
              <w:rPr>
                <w:rFonts w:ascii="Times New Roman" w:hAnsi="Times New Roman"/>
                <w:sz w:val="20"/>
                <w:szCs w:val="20"/>
                <w:lang w:val="en-US" w:eastAsia="en-US"/>
              </w:rPr>
              <w:t>industrial policy and a neo</w:t>
            </w:r>
            <w:r>
              <w:rPr>
                <w:rFonts w:ascii="Times New Roman" w:hAnsi="Times New Roman"/>
                <w:sz w:val="20"/>
                <w:szCs w:val="20"/>
                <w:lang w:val="en-US" w:eastAsia="en-US"/>
              </w:rPr>
              <w:t>-</w:t>
            </w:r>
            <w:r w:rsidRPr="00AE7868">
              <w:rPr>
                <w:rFonts w:ascii="Times New Roman" w:hAnsi="Times New Roman"/>
                <w:sz w:val="20"/>
                <w:szCs w:val="20"/>
                <w:lang w:val="en-US" w:eastAsia="en-US"/>
              </w:rPr>
              <w:t>industrial complex of   knowledge economy in relation to features of the agrarian and industrial region. It is necessary to carry out system</w:t>
            </w:r>
            <w:r>
              <w:rPr>
                <w:rFonts w:ascii="Times New Roman" w:hAnsi="Times New Roman"/>
                <w:sz w:val="20"/>
                <w:szCs w:val="20"/>
                <w:lang w:val="en-US" w:eastAsia="en-US"/>
              </w:rPr>
              <w:t>ic</w:t>
            </w:r>
            <w:r w:rsidRPr="00AE7868">
              <w:rPr>
                <w:rFonts w:ascii="Times New Roman" w:hAnsi="Times New Roman"/>
                <w:sz w:val="20"/>
                <w:szCs w:val="20"/>
                <w:lang w:val="en-US" w:eastAsia="en-US"/>
              </w:rPr>
              <w:t xml:space="preserve"> neo</w:t>
            </w:r>
            <w:r>
              <w:rPr>
                <w:rFonts w:ascii="Times New Roman" w:hAnsi="Times New Roman"/>
                <w:sz w:val="20"/>
                <w:szCs w:val="20"/>
                <w:lang w:val="en-US" w:eastAsia="en-US"/>
              </w:rPr>
              <w:t>-</w:t>
            </w:r>
            <w:r w:rsidRPr="00AE7868">
              <w:rPr>
                <w:rFonts w:ascii="Times New Roman" w:hAnsi="Times New Roman"/>
                <w:sz w:val="20"/>
                <w:szCs w:val="20"/>
                <w:lang w:val="en-US" w:eastAsia="en-US"/>
              </w:rPr>
              <w:t>industrialization for the solution of this task in the all-Russian scale. The wide palette of views of the Russian researchers of neo</w:t>
            </w:r>
            <w:r>
              <w:rPr>
                <w:rFonts w:ascii="Times New Roman" w:hAnsi="Times New Roman"/>
                <w:sz w:val="20"/>
                <w:szCs w:val="20"/>
                <w:lang w:val="en-US" w:eastAsia="en-US"/>
              </w:rPr>
              <w:t>-</w:t>
            </w:r>
            <w:r w:rsidRPr="00AE7868">
              <w:rPr>
                <w:rFonts w:ascii="Times New Roman" w:hAnsi="Times New Roman"/>
                <w:sz w:val="20"/>
                <w:szCs w:val="20"/>
                <w:lang w:val="en-US" w:eastAsia="en-US"/>
              </w:rPr>
              <w:t xml:space="preserve">industrialization, knowledge economy, the 6th technological mode, spiritual production is analyzed. </w:t>
            </w:r>
            <w:r>
              <w:rPr>
                <w:rFonts w:ascii="Times New Roman" w:hAnsi="Times New Roman"/>
                <w:sz w:val="20"/>
                <w:szCs w:val="20"/>
                <w:lang w:val="en-US" w:eastAsia="en-US"/>
              </w:rPr>
              <w:t>A</w:t>
            </w:r>
            <w:r w:rsidRPr="00AE7868">
              <w:rPr>
                <w:rFonts w:ascii="Times New Roman" w:hAnsi="Times New Roman"/>
                <w:sz w:val="20"/>
                <w:szCs w:val="20"/>
                <w:lang w:val="en-US" w:eastAsia="en-US"/>
              </w:rPr>
              <w:t>mong new approaches of mechanisms of realization of neo</w:t>
            </w:r>
            <w:r>
              <w:rPr>
                <w:rFonts w:ascii="Times New Roman" w:hAnsi="Times New Roman"/>
                <w:sz w:val="20"/>
                <w:szCs w:val="20"/>
                <w:lang w:val="en-US" w:eastAsia="en-US"/>
              </w:rPr>
              <w:t>-</w:t>
            </w:r>
            <w:r w:rsidRPr="00AE7868">
              <w:rPr>
                <w:rFonts w:ascii="Times New Roman" w:hAnsi="Times New Roman"/>
                <w:sz w:val="20"/>
                <w:szCs w:val="20"/>
                <w:lang w:val="en-US" w:eastAsia="en-US"/>
              </w:rPr>
              <w:t xml:space="preserve">industrialization it is possible to allocate: strategic planning; program and target approach; implementation of priority industrial projects of various scale; cluster approach; public-private partnership; institutes of development. It </w:t>
            </w:r>
            <w:r>
              <w:rPr>
                <w:rFonts w:ascii="Times New Roman" w:hAnsi="Times New Roman"/>
                <w:sz w:val="20"/>
                <w:szCs w:val="20"/>
                <w:lang w:val="en-US" w:eastAsia="en-US"/>
              </w:rPr>
              <w:t>has been</w:t>
            </w:r>
            <w:r w:rsidRPr="00AE7868">
              <w:rPr>
                <w:rFonts w:ascii="Times New Roman" w:hAnsi="Times New Roman"/>
                <w:sz w:val="20"/>
                <w:szCs w:val="20"/>
                <w:lang w:val="en-US" w:eastAsia="en-US"/>
              </w:rPr>
              <w:t xml:space="preserve"> noted</w:t>
            </w:r>
            <w:r>
              <w:rPr>
                <w:rFonts w:ascii="Times New Roman" w:hAnsi="Times New Roman"/>
                <w:sz w:val="20"/>
                <w:szCs w:val="20"/>
                <w:lang w:val="en-US" w:eastAsia="en-US"/>
              </w:rPr>
              <w:t>,</w:t>
            </w:r>
            <w:r w:rsidRPr="00AE7868">
              <w:rPr>
                <w:rFonts w:ascii="Times New Roman" w:hAnsi="Times New Roman"/>
                <w:sz w:val="20"/>
                <w:szCs w:val="20"/>
                <w:lang w:val="en-US" w:eastAsia="en-US"/>
              </w:rPr>
              <w:t xml:space="preserve"> that the universal mechanism of neo</w:t>
            </w:r>
            <w:r>
              <w:rPr>
                <w:rFonts w:ascii="Times New Roman" w:hAnsi="Times New Roman"/>
                <w:sz w:val="20"/>
                <w:szCs w:val="20"/>
                <w:lang w:val="en-US" w:eastAsia="en-US"/>
              </w:rPr>
              <w:t>-</w:t>
            </w:r>
            <w:r w:rsidRPr="00AE7868">
              <w:rPr>
                <w:rFonts w:ascii="Times New Roman" w:hAnsi="Times New Roman"/>
                <w:sz w:val="20"/>
                <w:szCs w:val="20"/>
                <w:lang w:val="en-US" w:eastAsia="en-US"/>
              </w:rPr>
              <w:t>industrialization is the industrial policy – obligatory attribute of the state participation in economic development of any country. The methodological base of research of a perspective of neo</w:t>
            </w:r>
            <w:r>
              <w:rPr>
                <w:rFonts w:ascii="Times New Roman" w:hAnsi="Times New Roman"/>
                <w:sz w:val="20"/>
                <w:szCs w:val="20"/>
                <w:lang w:val="en-US" w:eastAsia="en-US"/>
              </w:rPr>
              <w:t>-</w:t>
            </w:r>
            <w:r w:rsidRPr="00AE7868">
              <w:rPr>
                <w:rFonts w:ascii="Times New Roman" w:hAnsi="Times New Roman"/>
                <w:sz w:val="20"/>
                <w:szCs w:val="20"/>
                <w:lang w:val="en-US" w:eastAsia="en-US"/>
              </w:rPr>
              <w:t>industrialization is carried out on the bases of evolutionary, synergetic, institutional and resource theories, and the theory of the human capital and a modern paradigm of knowledge economy. The methodological principles of research are offered. Research is conducted us</w:t>
            </w:r>
            <w:r>
              <w:rPr>
                <w:rFonts w:ascii="Times New Roman" w:hAnsi="Times New Roman"/>
                <w:sz w:val="20"/>
                <w:szCs w:val="20"/>
                <w:lang w:val="en-US" w:eastAsia="en-US"/>
              </w:rPr>
              <w:t>ing</w:t>
            </w:r>
            <w:r w:rsidRPr="00AE7868">
              <w:rPr>
                <w:rFonts w:ascii="Times New Roman" w:hAnsi="Times New Roman"/>
                <w:sz w:val="20"/>
                <w:szCs w:val="20"/>
                <w:lang w:val="en-US" w:eastAsia="en-US"/>
              </w:rPr>
              <w:t xml:space="preserve"> the following main methods: system campaign; system and cognitive method of the analysis of the environment of the region, modeling of elements of strategy of neo</w:t>
            </w:r>
            <w:r>
              <w:rPr>
                <w:rFonts w:ascii="Times New Roman" w:hAnsi="Times New Roman"/>
                <w:sz w:val="20"/>
                <w:szCs w:val="20"/>
                <w:lang w:val="en-US" w:eastAsia="en-US"/>
              </w:rPr>
              <w:t>-</w:t>
            </w:r>
            <w:r w:rsidRPr="00AE7868">
              <w:rPr>
                <w:rFonts w:ascii="Times New Roman" w:hAnsi="Times New Roman"/>
                <w:sz w:val="20"/>
                <w:szCs w:val="20"/>
                <w:lang w:val="en-US" w:eastAsia="en-US"/>
              </w:rPr>
              <w:t>industrialization of the region and structure of a neo</w:t>
            </w:r>
            <w:r>
              <w:rPr>
                <w:rFonts w:ascii="Times New Roman" w:hAnsi="Times New Roman"/>
                <w:sz w:val="20"/>
                <w:szCs w:val="20"/>
                <w:lang w:val="en-US" w:eastAsia="en-US"/>
              </w:rPr>
              <w:t>-</w:t>
            </w:r>
            <w:r w:rsidRPr="00AE7868">
              <w:rPr>
                <w:rFonts w:ascii="Times New Roman" w:hAnsi="Times New Roman"/>
                <w:sz w:val="20"/>
                <w:szCs w:val="20"/>
                <w:lang w:val="en-US" w:eastAsia="en-US"/>
              </w:rPr>
              <w:t>industrial complex; PESTEL-, MESO - SWOT- analysis of the regional environment, and also an assessment of risks and opportunities; technologies of strategic management; program approach to neo</w:t>
            </w:r>
            <w:r>
              <w:rPr>
                <w:rFonts w:ascii="Times New Roman" w:hAnsi="Times New Roman"/>
                <w:sz w:val="20"/>
                <w:szCs w:val="20"/>
                <w:lang w:val="en-US" w:eastAsia="en-US"/>
              </w:rPr>
              <w:t>-</w:t>
            </w:r>
            <w:r w:rsidRPr="00AE7868">
              <w:rPr>
                <w:rFonts w:ascii="Times New Roman" w:hAnsi="Times New Roman"/>
                <w:sz w:val="20"/>
                <w:szCs w:val="20"/>
                <w:lang w:val="en-US" w:eastAsia="en-US"/>
              </w:rPr>
              <w:t>industr</w:t>
            </w:r>
            <w:r>
              <w:rPr>
                <w:rFonts w:ascii="Times New Roman" w:hAnsi="Times New Roman"/>
                <w:sz w:val="20"/>
                <w:szCs w:val="20"/>
                <w:lang w:val="en-US" w:eastAsia="en-US"/>
              </w:rPr>
              <w:t>ialization strategy realization</w:t>
            </w:r>
          </w:p>
          <w:p w:rsidR="00B673B2" w:rsidRPr="00AE7868" w:rsidRDefault="00B673B2" w:rsidP="000F6323">
            <w:pPr>
              <w:shd w:val="clear" w:color="auto" w:fill="FDFDFD"/>
              <w:spacing w:after="0" w:line="240" w:lineRule="auto"/>
              <w:rPr>
                <w:rFonts w:ascii="Times New Roman" w:hAnsi="Times New Roman"/>
                <w:sz w:val="20"/>
                <w:szCs w:val="20"/>
                <w:lang w:val="en-US" w:eastAsia="en-US"/>
              </w:rPr>
            </w:pPr>
          </w:p>
        </w:tc>
      </w:tr>
      <w:tr w:rsidR="00B673B2" w:rsidRPr="00AE7868" w:rsidTr="000F6323">
        <w:tc>
          <w:tcPr>
            <w:tcW w:w="4786" w:type="dxa"/>
          </w:tcPr>
          <w:p w:rsidR="00B673B2" w:rsidRPr="00AE7868" w:rsidRDefault="00B673B2" w:rsidP="000F6323">
            <w:pPr>
              <w:pStyle w:val="NormalWeb"/>
              <w:tabs>
                <w:tab w:val="left" w:pos="567"/>
              </w:tabs>
              <w:spacing w:before="0" w:beforeAutospacing="0" w:after="0" w:afterAutospacing="0"/>
              <w:ind w:left="720" w:hanging="720"/>
              <w:rPr>
                <w:sz w:val="20"/>
                <w:szCs w:val="20"/>
                <w:lang w:val="en-US" w:eastAsia="en-US"/>
              </w:rPr>
            </w:pPr>
          </w:p>
        </w:tc>
        <w:tc>
          <w:tcPr>
            <w:tcW w:w="4394" w:type="dxa"/>
          </w:tcPr>
          <w:p w:rsidR="00B673B2" w:rsidRPr="00AE7868" w:rsidRDefault="00B673B2" w:rsidP="000F6323">
            <w:pPr>
              <w:spacing w:after="0" w:line="240" w:lineRule="auto"/>
              <w:ind w:left="720" w:hanging="720"/>
              <w:rPr>
                <w:rFonts w:ascii="Times New Roman" w:hAnsi="Times New Roman"/>
                <w:sz w:val="20"/>
                <w:szCs w:val="20"/>
                <w:lang w:val="en-US" w:eastAsia="en-US"/>
              </w:rPr>
            </w:pPr>
          </w:p>
        </w:tc>
      </w:tr>
      <w:tr w:rsidR="00B673B2" w:rsidRPr="00AE7868" w:rsidTr="000F6323">
        <w:tc>
          <w:tcPr>
            <w:tcW w:w="4786" w:type="dxa"/>
          </w:tcPr>
          <w:p w:rsidR="00B673B2" w:rsidRPr="00AE7868" w:rsidRDefault="00B673B2" w:rsidP="000F6323">
            <w:pPr>
              <w:pStyle w:val="NormalWeb"/>
              <w:tabs>
                <w:tab w:val="left" w:pos="0"/>
              </w:tabs>
              <w:spacing w:before="0" w:beforeAutospacing="0" w:after="0" w:afterAutospacing="0"/>
              <w:rPr>
                <w:sz w:val="20"/>
                <w:szCs w:val="20"/>
                <w:lang w:eastAsia="en-US"/>
              </w:rPr>
            </w:pPr>
            <w:r w:rsidRPr="00AE7868">
              <w:rPr>
                <w:sz w:val="20"/>
                <w:szCs w:val="20"/>
                <w:lang w:eastAsia="en-US"/>
              </w:rPr>
              <w:t xml:space="preserve">Ключевые слова: ДУХОВНОЕ ПРОИЗВОДСТВО, ИМПОРТОЗАМЕЩЕНИЕ, </w:t>
            </w:r>
            <w:r w:rsidRPr="00AE7868">
              <w:rPr>
                <w:sz w:val="20"/>
                <w:szCs w:val="20"/>
                <w:lang w:val="en-US" w:eastAsia="en-US"/>
              </w:rPr>
              <w:t>NBIC</w:t>
            </w:r>
            <w:r w:rsidRPr="00AE7868">
              <w:rPr>
                <w:sz w:val="20"/>
                <w:szCs w:val="20"/>
                <w:lang w:eastAsia="en-US"/>
              </w:rPr>
              <w:t>-ТЕХНОЛОГИИ, НОВАЯ ЭКОНОМИЧЕСКАЯ ПОЛИТИКА, НОВАЯ ПРОМЫШЛЕННАЯ ПОЛИТИКА, НЕОИНДУСТРИАЛИЗАЦИЯ, САНКЦИИ, ТЕХНОЛОГИЧЕСКИЙ УКЛАД, ЭКОНОМИКА ЗНАНИЙ</w:t>
            </w:r>
          </w:p>
        </w:tc>
        <w:tc>
          <w:tcPr>
            <w:tcW w:w="4394" w:type="dxa"/>
          </w:tcPr>
          <w:p w:rsidR="00B673B2" w:rsidRPr="00AE7868" w:rsidRDefault="00B673B2" w:rsidP="000F6323">
            <w:pPr>
              <w:spacing w:after="0" w:line="240" w:lineRule="auto"/>
              <w:rPr>
                <w:rFonts w:ascii="Times New Roman" w:hAnsi="Times New Roman"/>
                <w:sz w:val="20"/>
                <w:szCs w:val="20"/>
                <w:shd w:val="clear" w:color="auto" w:fill="FFFFFF"/>
                <w:lang w:val="en-US" w:eastAsia="en-US"/>
              </w:rPr>
            </w:pPr>
            <w:r w:rsidRPr="00AE7868">
              <w:rPr>
                <w:rFonts w:ascii="Times New Roman" w:hAnsi="Times New Roman"/>
                <w:sz w:val="20"/>
                <w:szCs w:val="20"/>
                <w:shd w:val="clear" w:color="auto" w:fill="FFFFFF"/>
                <w:lang w:val="en-US" w:eastAsia="en-US"/>
              </w:rPr>
              <w:t>Keywords</w:t>
            </w:r>
            <w:r>
              <w:rPr>
                <w:rFonts w:ascii="Times New Roman" w:hAnsi="Times New Roman"/>
                <w:sz w:val="20"/>
                <w:szCs w:val="20"/>
                <w:shd w:val="clear" w:color="auto" w:fill="FFFFFF"/>
                <w:lang w:val="en-US" w:eastAsia="en-US"/>
              </w:rPr>
              <w:t xml:space="preserve">: </w:t>
            </w:r>
            <w:r w:rsidRPr="00AE7868">
              <w:rPr>
                <w:rFonts w:ascii="Times New Roman" w:hAnsi="Times New Roman"/>
                <w:sz w:val="20"/>
                <w:szCs w:val="20"/>
                <w:shd w:val="clear" w:color="auto" w:fill="FFFFFF"/>
                <w:lang w:val="en-US" w:eastAsia="en-US"/>
              </w:rPr>
              <w:t>SPIRITUAL PRODUCTION, IMPORT SUBSTITUTION, NBIC-TECHNOLOGIES, NEW ECONOMIC POLICY, NEW INDUSTRIAL POLICY, NEO-INDUSTRIALIZATION, SANCTIONS, TECHNOLOGICAL MODE,  KNOWLEDGE ECONOMY</w:t>
            </w:r>
          </w:p>
        </w:tc>
      </w:tr>
    </w:tbl>
    <w:p w:rsidR="00B673B2" w:rsidRPr="00037051" w:rsidRDefault="00B673B2" w:rsidP="00E65EB5">
      <w:pPr>
        <w:spacing w:line="240" w:lineRule="auto"/>
        <w:rPr>
          <w:lang w:val="en-US"/>
        </w:rPr>
      </w:pPr>
    </w:p>
    <w:p w:rsidR="00B673B2" w:rsidRPr="00AC7B6C" w:rsidRDefault="00B673B2" w:rsidP="000B6BD0">
      <w:pPr>
        <w:pStyle w:val="ListParagraph"/>
        <w:numPr>
          <w:ilvl w:val="0"/>
          <w:numId w:val="1"/>
        </w:numPr>
        <w:tabs>
          <w:tab w:val="left" w:pos="993"/>
        </w:tabs>
        <w:spacing w:after="0" w:line="240" w:lineRule="auto"/>
        <w:ind w:left="0" w:firstLine="709"/>
        <w:rPr>
          <w:rFonts w:ascii="Arial" w:hAnsi="Arial" w:cs="Arial"/>
          <w:b/>
          <w:sz w:val="28"/>
          <w:szCs w:val="28"/>
        </w:rPr>
      </w:pPr>
      <w:r w:rsidRPr="00AC7B6C">
        <w:rPr>
          <w:rFonts w:ascii="Arial" w:hAnsi="Arial" w:cs="Arial"/>
          <w:b/>
          <w:sz w:val="28"/>
          <w:szCs w:val="28"/>
        </w:rPr>
        <w:t>ВВЕДЕНИЕ</w:t>
      </w:r>
    </w:p>
    <w:p w:rsidR="00B673B2" w:rsidRPr="00C44192" w:rsidRDefault="00B673B2" w:rsidP="002F1804">
      <w:pPr>
        <w:pStyle w:val="ListParagraph"/>
        <w:spacing w:after="0" w:line="240" w:lineRule="auto"/>
        <w:ind w:left="709"/>
        <w:rPr>
          <w:rFonts w:ascii="Times New Roman" w:hAnsi="Times New Roman"/>
          <w:b/>
          <w:sz w:val="28"/>
          <w:szCs w:val="28"/>
        </w:rPr>
      </w:pPr>
    </w:p>
    <w:p w:rsidR="00B673B2" w:rsidRPr="00C44192" w:rsidRDefault="00B673B2" w:rsidP="000B6BD0">
      <w:pPr>
        <w:autoSpaceDE w:val="0"/>
        <w:autoSpaceDN w:val="0"/>
        <w:adjustRightInd w:val="0"/>
        <w:spacing w:after="0" w:line="360" w:lineRule="auto"/>
        <w:ind w:firstLine="709"/>
        <w:jc w:val="both"/>
        <w:rPr>
          <w:rFonts w:ascii="Times New Roman" w:hAnsi="Times New Roman"/>
          <w:b/>
          <w:sz w:val="28"/>
          <w:szCs w:val="28"/>
        </w:rPr>
      </w:pPr>
      <w:r w:rsidRPr="00C44192">
        <w:rPr>
          <w:rFonts w:ascii="Times New Roman" w:hAnsi="Times New Roman"/>
          <w:sz w:val="28"/>
          <w:szCs w:val="28"/>
        </w:rPr>
        <w:t>Трансформационные изменения в мире и в России, усиленные геополитическим соперничеством союзов и отдельных государств вызвали повышенный спрос на новые концептуальные исследования и разработки в сфере развития социально-экономических процессов на разных уровнях мировой хозяйственной системы. На макроуровне это связано с переходом к новой парадигме развития, ориентированной на реальный сектор экономики – становление новой индустрии на базе высших технологических укладов. Такая парадигма развития в экономической науке получила название неоиндустриализации</w:t>
      </w:r>
      <w:r>
        <w:rPr>
          <w:rFonts w:ascii="Times New Roman" w:hAnsi="Times New Roman"/>
          <w:sz w:val="28"/>
          <w:szCs w:val="28"/>
        </w:rPr>
        <w:t xml:space="preserve"> </w:t>
      </w:r>
      <w:r w:rsidRPr="00AE7868">
        <w:rPr>
          <w:rFonts w:ascii="Times New Roman" w:hAnsi="Times New Roman"/>
          <w:sz w:val="28"/>
          <w:szCs w:val="28"/>
        </w:rPr>
        <w:t xml:space="preserve"> </w:t>
      </w:r>
      <w:r w:rsidRPr="00671C8E">
        <w:rPr>
          <w:rFonts w:ascii="Times New Roman" w:hAnsi="Times New Roman"/>
          <w:sz w:val="28"/>
          <w:szCs w:val="28"/>
        </w:rPr>
        <w:t>[1, 3, 4, 11, 15, 1</w:t>
      </w:r>
      <w:r>
        <w:rPr>
          <w:rFonts w:ascii="Times New Roman" w:hAnsi="Times New Roman"/>
          <w:sz w:val="28"/>
          <w:szCs w:val="28"/>
        </w:rPr>
        <w:t>9,21-24</w:t>
      </w:r>
      <w:r w:rsidRPr="00671C8E">
        <w:rPr>
          <w:rFonts w:ascii="Times New Roman" w:hAnsi="Times New Roman"/>
          <w:sz w:val="28"/>
          <w:szCs w:val="28"/>
        </w:rPr>
        <w:t>]</w:t>
      </w:r>
      <w:r w:rsidRPr="00C44192">
        <w:rPr>
          <w:rFonts w:ascii="Times New Roman" w:hAnsi="Times New Roman"/>
          <w:sz w:val="28"/>
          <w:szCs w:val="28"/>
        </w:rPr>
        <w:t>.</w:t>
      </w:r>
    </w:p>
    <w:p w:rsidR="00B673B2" w:rsidRPr="00C44192" w:rsidRDefault="00B673B2" w:rsidP="000B6BD0">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В санкционных действиях по отношению к России и при важности ее участия в мировых глобализирующихся процессах актуализируется проблема импортозамещения с целью восстановительного роста экономики страны. Иное качество роста обеспечивает освоение высших технологических укладов (пятого, шестого, а в перспективе и седьмого). Поэтому импортозамещение рассматривается в более широком контексте стратегического развития страны.</w:t>
      </w:r>
    </w:p>
    <w:p w:rsidR="00B673B2" w:rsidRPr="00C44192" w:rsidRDefault="00B673B2" w:rsidP="000B6BD0">
      <w:pPr>
        <w:pStyle w:val="Default"/>
        <w:spacing w:line="360" w:lineRule="auto"/>
        <w:ind w:firstLine="709"/>
        <w:jc w:val="both"/>
        <w:rPr>
          <w:sz w:val="28"/>
          <w:szCs w:val="28"/>
        </w:rPr>
      </w:pPr>
      <w:r w:rsidRPr="00C44192">
        <w:rPr>
          <w:sz w:val="28"/>
          <w:szCs w:val="28"/>
        </w:rPr>
        <w:t>Санкционная политика Запада высветила негативную роль чрезмерного включения России в международное разделение труда и излишнее следование процессу глобализации. Очевидно, что должен существовать некоторый порог меры, в рамках которого обеспечивается суверенитет и экономическая безопасность страны.</w:t>
      </w:r>
    </w:p>
    <w:p w:rsidR="00B673B2" w:rsidRPr="00C44192" w:rsidRDefault="00B673B2" w:rsidP="000B6BD0">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Необходимость импортозамещения, особенно промышленной продукции, носит объективный характер на длительную перспективу. Объективные тенденции научно-технологического развития проявляются как общемировой тренд перехода на повышение уровня технологического уклада</w:t>
      </w:r>
      <w:r w:rsidRPr="00780089">
        <w:rPr>
          <w:rFonts w:ascii="Times New Roman" w:hAnsi="Times New Roman"/>
          <w:sz w:val="28"/>
          <w:szCs w:val="28"/>
        </w:rPr>
        <w:t xml:space="preserve"> [</w:t>
      </w:r>
      <w:r>
        <w:rPr>
          <w:rFonts w:ascii="Times New Roman" w:hAnsi="Times New Roman"/>
          <w:sz w:val="28"/>
          <w:szCs w:val="28"/>
        </w:rPr>
        <w:t>24</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0B6BD0">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Так в США императивами неоиндустриализации провозглашено стимулирование «оншоринга» («решоринга»), то есть возврата в страну предприятий обрабатывающей промышленности, для которой необходим высококвалифицированный персонал. Причины решоринга: для обрабатывающей промышленности необходим высококвалифицированный персонал, который есть на рынке труда США. Тогда исчезает выигрыш в издержках производства. И данное обстоятельство в условиях высших ТУ становится определяющим. Инвестиции промышленных компаний в такие новейшие технологии снижают издержки и делают производство на месте более выгодным</w:t>
      </w:r>
      <w:r w:rsidRPr="00780089">
        <w:rPr>
          <w:rFonts w:ascii="Times New Roman" w:hAnsi="Times New Roman"/>
          <w:sz w:val="28"/>
          <w:szCs w:val="28"/>
        </w:rPr>
        <w:t xml:space="preserve"> [</w:t>
      </w:r>
      <w:r>
        <w:rPr>
          <w:rFonts w:ascii="Times New Roman" w:hAnsi="Times New Roman"/>
          <w:sz w:val="28"/>
          <w:szCs w:val="28"/>
        </w:rPr>
        <w:t>23</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0B6BD0">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А европейские страны, заботясь о завоевания лидерства Европы</w:t>
      </w:r>
      <w:r>
        <w:rPr>
          <w:rFonts w:ascii="Times New Roman" w:hAnsi="Times New Roman"/>
          <w:sz w:val="28"/>
          <w:szCs w:val="28"/>
        </w:rPr>
        <w:t>,</w:t>
      </w:r>
      <w:r w:rsidRPr="00C44192">
        <w:rPr>
          <w:rFonts w:ascii="Times New Roman" w:hAnsi="Times New Roman"/>
          <w:sz w:val="28"/>
          <w:szCs w:val="28"/>
        </w:rPr>
        <w:t xml:space="preserve"> отводят промышленности ключевую роль. Поэтому политика реиндустриализации в Европе сфокусирована на активизации малого инновационного бизнеса и собственного высокотехнологичного производства. Европа стремится вернуть статус колыбели новых методов производства</w:t>
      </w:r>
      <w:r w:rsidRPr="00AA5C43">
        <w:rPr>
          <w:rFonts w:ascii="Times New Roman" w:hAnsi="Times New Roman"/>
          <w:sz w:val="28"/>
          <w:szCs w:val="28"/>
        </w:rPr>
        <w:t xml:space="preserve"> [</w:t>
      </w:r>
      <w:r>
        <w:rPr>
          <w:rFonts w:ascii="Times New Roman" w:hAnsi="Times New Roman"/>
          <w:sz w:val="28"/>
          <w:szCs w:val="28"/>
        </w:rPr>
        <w:t>22</w:t>
      </w:r>
      <w:r w:rsidRPr="00AA5C43">
        <w:rPr>
          <w:rFonts w:ascii="Times New Roman" w:hAnsi="Times New Roman"/>
          <w:sz w:val="28"/>
          <w:szCs w:val="28"/>
        </w:rPr>
        <w:t>]</w:t>
      </w:r>
      <w:r w:rsidRPr="00C44192">
        <w:rPr>
          <w:rFonts w:ascii="Times New Roman" w:hAnsi="Times New Roman"/>
          <w:sz w:val="28"/>
          <w:szCs w:val="28"/>
        </w:rPr>
        <w:t>.</w:t>
      </w:r>
    </w:p>
    <w:p w:rsidR="00B673B2" w:rsidRPr="00C44192" w:rsidRDefault="00B673B2" w:rsidP="000B6BD0">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Чрезвычайную актуальность и сложность решения имеет импортозамещение высокотехнологичной промышленной продукции. Одним из эффективных способов осуществления импортозамещения является неоиндустриализация, как политика и мега стратегия экономического развития экономики страны, содержанием которой может быть переход к шестому технологическому укладу. В условиях санкций и реализации политики импортозамещения важная роль отводится регионам в проведении региональной промышленной политики, как политики неоиндустриализации. Региональная политика неоиндустриализации должна учитывать универсальные объективные тенденции научно-технологического развития и индивидуальные особенности, а также внутренние возможности субъектов РФ. Неоиндустриализация призвана реализовать новую промышленную политику, сутью которой является становление экономики знаний, отражающей иной содержательный характер и подход к развитию Российской Федерации</w:t>
      </w:r>
      <w:r w:rsidRPr="00E91086">
        <w:rPr>
          <w:rFonts w:ascii="Times New Roman" w:hAnsi="Times New Roman"/>
          <w:sz w:val="28"/>
          <w:szCs w:val="28"/>
        </w:rPr>
        <w:t xml:space="preserve"> </w:t>
      </w:r>
      <w:r>
        <w:rPr>
          <w:rFonts w:ascii="Times New Roman" w:hAnsi="Times New Roman"/>
          <w:sz w:val="28"/>
          <w:szCs w:val="28"/>
        </w:rPr>
        <w:t>10,16,26</w:t>
      </w:r>
      <w:r w:rsidRPr="00E91086">
        <w:rPr>
          <w:rFonts w:ascii="Times New Roman" w:hAnsi="Times New Roman"/>
          <w:sz w:val="28"/>
          <w:szCs w:val="28"/>
        </w:rPr>
        <w:t>]</w:t>
      </w:r>
      <w:r w:rsidRPr="00C44192">
        <w:rPr>
          <w:rFonts w:ascii="Times New Roman" w:hAnsi="Times New Roman"/>
          <w:sz w:val="28"/>
          <w:szCs w:val="28"/>
        </w:rPr>
        <w:t>.</w:t>
      </w:r>
    </w:p>
    <w:p w:rsidR="00B673B2" w:rsidRPr="00C44192" w:rsidRDefault="00B673B2" w:rsidP="000B6BD0">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Однако не существует универсального рецепта успешной неоиндустриализации. Для регионов Российской Федерации возникает необходимость индивидуализации содержания парадигмы и политики неоиндустриализации в силу их специфических особенностей и выбора адекватных инструментов, с одной стороны, и их сочетания в целях системного развития, с другой</w:t>
      </w:r>
      <w:r w:rsidRPr="00780089">
        <w:rPr>
          <w:rFonts w:ascii="Times New Roman" w:hAnsi="Times New Roman"/>
          <w:sz w:val="28"/>
          <w:szCs w:val="28"/>
        </w:rPr>
        <w:t xml:space="preserve"> [</w:t>
      </w:r>
      <w:r>
        <w:rPr>
          <w:rFonts w:ascii="Times New Roman" w:hAnsi="Times New Roman"/>
          <w:sz w:val="28"/>
          <w:szCs w:val="28"/>
        </w:rPr>
        <w:t>23</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0B6BD0">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Особую актуальность указанные проблемы приобрели в условиях начала перехода мировых лидеров к технологиям VI уклада, в то время как на отечественных предприятиях преобладают технологии IV с «лоскутным» применением технологий V уклада, в большей степени импортируемых из-за рубежа.</w:t>
      </w:r>
    </w:p>
    <w:p w:rsidR="00B673B2" w:rsidRPr="00C44192" w:rsidRDefault="00B673B2" w:rsidP="000B6BD0">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Неоиндустриализация может иметь место только при переходе к технологиям следующего поколения: 6-го технологического уклада. Переход к технологиям 6-го ТУ фактически равнозначен переходу к экономике знаний.</w:t>
      </w:r>
    </w:p>
    <w:p w:rsidR="00B673B2" w:rsidRPr="00C44192" w:rsidRDefault="00B673B2" w:rsidP="00C44192">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С целью расширения участия регионов юга России в формировании новой промышленной политики, необходимо сформулировать специфическую региональную политику неоиндустриализации, стратегию формирования регионального неопромышленного комплекса.</w:t>
      </w:r>
    </w:p>
    <w:p w:rsidR="00B673B2" w:rsidRPr="00C44192" w:rsidRDefault="00B673B2" w:rsidP="00F158FC">
      <w:pPr>
        <w:autoSpaceDE w:val="0"/>
        <w:autoSpaceDN w:val="0"/>
        <w:adjustRightInd w:val="0"/>
        <w:spacing w:after="0" w:line="360" w:lineRule="auto"/>
        <w:ind w:firstLine="709"/>
        <w:jc w:val="both"/>
        <w:rPr>
          <w:rFonts w:ascii="Times New Roman" w:hAnsi="Times New Roman"/>
          <w:b/>
          <w:sz w:val="28"/>
          <w:szCs w:val="28"/>
        </w:rPr>
      </w:pPr>
      <w:r w:rsidRPr="00C44192">
        <w:rPr>
          <w:rFonts w:ascii="Times New Roman" w:hAnsi="Times New Roman"/>
          <w:sz w:val="28"/>
          <w:szCs w:val="28"/>
        </w:rPr>
        <w:t>Задача исследования состоит в разработке теоретических основ и методологии формирования неопромышленной политики и неопромышленного комплекса экономики знаний применительно к особенностям аграрно-промышленного региона</w:t>
      </w:r>
      <w:r>
        <w:rPr>
          <w:rFonts w:ascii="Times New Roman" w:hAnsi="Times New Roman"/>
          <w:sz w:val="28"/>
          <w:szCs w:val="28"/>
        </w:rPr>
        <w:t xml:space="preserve"> </w:t>
      </w:r>
      <w:r w:rsidRPr="00DC0392">
        <w:rPr>
          <w:rFonts w:ascii="Times New Roman" w:hAnsi="Times New Roman"/>
          <w:sz w:val="28"/>
          <w:szCs w:val="28"/>
        </w:rPr>
        <w:t>[</w:t>
      </w:r>
      <w:r>
        <w:rPr>
          <w:rFonts w:ascii="Times New Roman" w:hAnsi="Times New Roman"/>
          <w:sz w:val="28"/>
          <w:szCs w:val="28"/>
        </w:rPr>
        <w:t>5,6</w:t>
      </w:r>
      <w:r w:rsidRPr="00DC0392">
        <w:rPr>
          <w:rFonts w:ascii="Times New Roman" w:hAnsi="Times New Roman"/>
          <w:sz w:val="28"/>
          <w:szCs w:val="28"/>
        </w:rPr>
        <w:t>]</w:t>
      </w:r>
      <w:r w:rsidRPr="00C44192">
        <w:rPr>
          <w:rFonts w:ascii="Times New Roman" w:hAnsi="Times New Roman"/>
          <w:sz w:val="28"/>
          <w:szCs w:val="28"/>
        </w:rPr>
        <w:t>.</w:t>
      </w:r>
      <w:r>
        <w:rPr>
          <w:rFonts w:ascii="Times New Roman" w:hAnsi="Times New Roman"/>
          <w:sz w:val="28"/>
          <w:szCs w:val="28"/>
        </w:rPr>
        <w:t xml:space="preserve"> </w:t>
      </w:r>
      <w:r w:rsidRPr="00C44192">
        <w:rPr>
          <w:rFonts w:ascii="Times New Roman" w:hAnsi="Times New Roman"/>
          <w:sz w:val="28"/>
          <w:szCs w:val="28"/>
        </w:rPr>
        <w:t>Исследование проводятся на материалах Краснодарского края. Методологические подходы и результаты, полу</w:t>
      </w:r>
      <w:r>
        <w:rPr>
          <w:rFonts w:ascii="Times New Roman" w:hAnsi="Times New Roman"/>
          <w:sz w:val="28"/>
          <w:szCs w:val="28"/>
        </w:rPr>
        <w:t xml:space="preserve">ченные в процессе исследования, </w:t>
      </w:r>
      <w:r w:rsidRPr="00C44192">
        <w:rPr>
          <w:rFonts w:ascii="Times New Roman" w:hAnsi="Times New Roman"/>
          <w:sz w:val="28"/>
          <w:szCs w:val="28"/>
        </w:rPr>
        <w:t>могут быть использованы в регионах (субъектах) Южного и Северо-Кавказского федеральных округов в процессе решения единой для всей страны задачи перехода на 6-ой технологический уклад.</w:t>
      </w:r>
    </w:p>
    <w:p w:rsidR="00B673B2" w:rsidRPr="00F158FC" w:rsidRDefault="00B673B2" w:rsidP="00F158FC">
      <w:pPr>
        <w:autoSpaceDE w:val="0"/>
        <w:autoSpaceDN w:val="0"/>
        <w:adjustRightInd w:val="0"/>
        <w:spacing w:after="0" w:line="360" w:lineRule="auto"/>
        <w:ind w:firstLine="709"/>
        <w:jc w:val="both"/>
        <w:rPr>
          <w:rFonts w:ascii="Times New Roman" w:hAnsi="Times New Roman"/>
          <w:sz w:val="28"/>
          <w:szCs w:val="28"/>
        </w:rPr>
      </w:pPr>
      <w:r w:rsidRPr="00F158FC">
        <w:rPr>
          <w:rFonts w:ascii="Times New Roman" w:hAnsi="Times New Roman"/>
          <w:sz w:val="28"/>
          <w:szCs w:val="28"/>
        </w:rPr>
        <w:t>Оригинальность заявленной проблемы для исследования состоит в следующем:</w:t>
      </w:r>
    </w:p>
    <w:p w:rsidR="00B673B2" w:rsidRPr="00F158FC" w:rsidRDefault="00B673B2" w:rsidP="00F158FC">
      <w:pPr>
        <w:autoSpaceDE w:val="0"/>
        <w:autoSpaceDN w:val="0"/>
        <w:adjustRightInd w:val="0"/>
        <w:spacing w:after="0" w:line="360" w:lineRule="auto"/>
        <w:ind w:firstLine="709"/>
        <w:jc w:val="both"/>
        <w:rPr>
          <w:rFonts w:ascii="Times New Roman" w:hAnsi="Times New Roman"/>
          <w:sz w:val="28"/>
          <w:szCs w:val="28"/>
        </w:rPr>
      </w:pPr>
      <w:r w:rsidRPr="00F158FC">
        <w:rPr>
          <w:rFonts w:ascii="Times New Roman" w:hAnsi="Times New Roman"/>
          <w:sz w:val="28"/>
          <w:szCs w:val="28"/>
        </w:rPr>
        <w:t>1. Неоидустриализация региона на технологической базе шестого уклада и организации</w:t>
      </w:r>
      <w:r>
        <w:rPr>
          <w:rFonts w:ascii="Times New Roman" w:hAnsi="Times New Roman"/>
          <w:sz w:val="28"/>
          <w:szCs w:val="28"/>
        </w:rPr>
        <w:t xml:space="preserve"> </w:t>
      </w:r>
      <w:r w:rsidRPr="00F158FC">
        <w:rPr>
          <w:rFonts w:ascii="Times New Roman" w:hAnsi="Times New Roman"/>
          <w:sz w:val="28"/>
          <w:szCs w:val="28"/>
        </w:rPr>
        <w:t>неопромышленного комплекса на NBIC - конвергентных технологиях.</w:t>
      </w:r>
    </w:p>
    <w:p w:rsidR="00B673B2" w:rsidRPr="00F158FC" w:rsidRDefault="00B673B2" w:rsidP="00F158FC">
      <w:pPr>
        <w:autoSpaceDE w:val="0"/>
        <w:autoSpaceDN w:val="0"/>
        <w:adjustRightInd w:val="0"/>
        <w:spacing w:after="0" w:line="360" w:lineRule="auto"/>
        <w:ind w:firstLine="709"/>
        <w:jc w:val="both"/>
        <w:rPr>
          <w:rFonts w:ascii="Times New Roman" w:hAnsi="Times New Roman"/>
          <w:sz w:val="28"/>
          <w:szCs w:val="28"/>
        </w:rPr>
      </w:pPr>
      <w:r w:rsidRPr="00F158FC">
        <w:rPr>
          <w:rFonts w:ascii="Times New Roman" w:hAnsi="Times New Roman"/>
          <w:sz w:val="28"/>
          <w:szCs w:val="28"/>
        </w:rPr>
        <w:t>2. Институциональное оформление региональной экономики знаний и открытие новых ее</w:t>
      </w:r>
      <w:r>
        <w:rPr>
          <w:rFonts w:ascii="Times New Roman" w:hAnsi="Times New Roman"/>
          <w:sz w:val="28"/>
          <w:szCs w:val="28"/>
        </w:rPr>
        <w:t xml:space="preserve"> </w:t>
      </w:r>
      <w:r w:rsidRPr="00F158FC">
        <w:rPr>
          <w:rFonts w:ascii="Times New Roman" w:hAnsi="Times New Roman"/>
          <w:sz w:val="28"/>
          <w:szCs w:val="28"/>
        </w:rPr>
        <w:t>отраслей, логично дополняющих и создающих условия для развития исторически традиционных</w:t>
      </w:r>
      <w:r>
        <w:rPr>
          <w:rFonts w:ascii="Times New Roman" w:hAnsi="Times New Roman"/>
          <w:sz w:val="28"/>
          <w:szCs w:val="28"/>
        </w:rPr>
        <w:t xml:space="preserve"> </w:t>
      </w:r>
      <w:r w:rsidRPr="00F158FC">
        <w:rPr>
          <w:rFonts w:ascii="Times New Roman" w:hAnsi="Times New Roman"/>
          <w:sz w:val="28"/>
          <w:szCs w:val="28"/>
        </w:rPr>
        <w:t>отраслей.</w:t>
      </w:r>
    </w:p>
    <w:p w:rsidR="00B673B2" w:rsidRPr="00F158FC" w:rsidRDefault="00B673B2" w:rsidP="00F158FC">
      <w:pPr>
        <w:autoSpaceDE w:val="0"/>
        <w:autoSpaceDN w:val="0"/>
        <w:adjustRightInd w:val="0"/>
        <w:spacing w:after="0" w:line="360" w:lineRule="auto"/>
        <w:ind w:firstLine="709"/>
        <w:jc w:val="both"/>
        <w:rPr>
          <w:rFonts w:ascii="Times New Roman" w:hAnsi="Times New Roman"/>
          <w:sz w:val="28"/>
          <w:szCs w:val="28"/>
        </w:rPr>
      </w:pPr>
      <w:r w:rsidRPr="00F158FC">
        <w:rPr>
          <w:rFonts w:ascii="Times New Roman" w:hAnsi="Times New Roman"/>
          <w:sz w:val="28"/>
          <w:szCs w:val="28"/>
        </w:rPr>
        <w:t>3. Формирование комплексных (научных, инновационных, организационных, программных,</w:t>
      </w:r>
      <w:r>
        <w:rPr>
          <w:rFonts w:ascii="Times New Roman" w:hAnsi="Times New Roman"/>
          <w:sz w:val="28"/>
          <w:szCs w:val="28"/>
        </w:rPr>
        <w:t xml:space="preserve"> </w:t>
      </w:r>
      <w:r w:rsidRPr="00F158FC">
        <w:rPr>
          <w:rFonts w:ascii="Times New Roman" w:hAnsi="Times New Roman"/>
          <w:sz w:val="28"/>
          <w:szCs w:val="28"/>
        </w:rPr>
        <w:t>инвестиционных, социальных, образовательных,</w:t>
      </w:r>
      <w:r>
        <w:rPr>
          <w:rFonts w:ascii="Times New Roman" w:hAnsi="Times New Roman"/>
          <w:sz w:val="28"/>
          <w:szCs w:val="28"/>
        </w:rPr>
        <w:t xml:space="preserve"> </w:t>
      </w:r>
      <w:r w:rsidRPr="00F158FC">
        <w:rPr>
          <w:rFonts w:ascii="Times New Roman" w:hAnsi="Times New Roman"/>
          <w:sz w:val="28"/>
          <w:szCs w:val="28"/>
        </w:rPr>
        <w:t>ментальных,</w:t>
      </w:r>
      <w:r>
        <w:rPr>
          <w:rFonts w:ascii="Times New Roman" w:hAnsi="Times New Roman"/>
          <w:sz w:val="28"/>
          <w:szCs w:val="28"/>
        </w:rPr>
        <w:t xml:space="preserve"> </w:t>
      </w:r>
      <w:r w:rsidRPr="00F158FC">
        <w:rPr>
          <w:rFonts w:ascii="Times New Roman" w:hAnsi="Times New Roman"/>
          <w:sz w:val="28"/>
          <w:szCs w:val="28"/>
        </w:rPr>
        <w:t>предпринимательских)</w:t>
      </w:r>
      <w:r>
        <w:rPr>
          <w:rFonts w:ascii="Times New Roman" w:hAnsi="Times New Roman"/>
          <w:sz w:val="28"/>
          <w:szCs w:val="28"/>
        </w:rPr>
        <w:t xml:space="preserve"> </w:t>
      </w:r>
      <w:r w:rsidRPr="00F158FC">
        <w:rPr>
          <w:rFonts w:ascii="Times New Roman" w:hAnsi="Times New Roman"/>
          <w:sz w:val="28"/>
          <w:szCs w:val="28"/>
        </w:rPr>
        <w:t>импульсов</w:t>
      </w:r>
      <w:r>
        <w:rPr>
          <w:rFonts w:ascii="Times New Roman" w:hAnsi="Times New Roman"/>
          <w:sz w:val="28"/>
          <w:szCs w:val="28"/>
        </w:rPr>
        <w:t xml:space="preserve"> </w:t>
      </w:r>
      <w:r w:rsidRPr="00F158FC">
        <w:rPr>
          <w:rFonts w:ascii="Times New Roman" w:hAnsi="Times New Roman"/>
          <w:sz w:val="28"/>
          <w:szCs w:val="28"/>
        </w:rPr>
        <w:t>саморазвития региональной социально-экономической системе.</w:t>
      </w:r>
    </w:p>
    <w:p w:rsidR="00B673B2" w:rsidRPr="00F158FC" w:rsidRDefault="00B673B2" w:rsidP="00F158FC">
      <w:pPr>
        <w:autoSpaceDE w:val="0"/>
        <w:autoSpaceDN w:val="0"/>
        <w:adjustRightInd w:val="0"/>
        <w:spacing w:after="0" w:line="240" w:lineRule="auto"/>
        <w:ind w:firstLine="709"/>
        <w:jc w:val="both"/>
        <w:rPr>
          <w:rFonts w:ascii="Times New Roman" w:hAnsi="Times New Roman"/>
          <w:b/>
          <w:sz w:val="28"/>
          <w:szCs w:val="28"/>
        </w:rPr>
      </w:pPr>
    </w:p>
    <w:p w:rsidR="00B673B2" w:rsidRPr="00AC7B6C" w:rsidRDefault="00B673B2" w:rsidP="00D41D7F">
      <w:pPr>
        <w:pStyle w:val="ListParagraph"/>
        <w:numPr>
          <w:ilvl w:val="0"/>
          <w:numId w:val="1"/>
        </w:numPr>
        <w:tabs>
          <w:tab w:val="left" w:pos="993"/>
        </w:tabs>
        <w:spacing w:after="0" w:line="240" w:lineRule="auto"/>
        <w:ind w:left="993" w:hanging="284"/>
        <w:rPr>
          <w:rFonts w:ascii="Arial" w:hAnsi="Arial" w:cs="Arial"/>
          <w:b/>
          <w:iCs/>
          <w:sz w:val="28"/>
          <w:szCs w:val="28"/>
        </w:rPr>
      </w:pPr>
      <w:r w:rsidRPr="00AC7B6C">
        <w:rPr>
          <w:rFonts w:ascii="Arial" w:hAnsi="Arial" w:cs="Arial"/>
          <w:b/>
          <w:iCs/>
          <w:sz w:val="28"/>
          <w:szCs w:val="28"/>
        </w:rPr>
        <w:t>ГЕНЕЗИС И ОСНОВНЫЕ АСПЕКТЫ НАУЧНОЙ ПРОБЛЕМЫ</w:t>
      </w:r>
    </w:p>
    <w:p w:rsidR="00B673B2" w:rsidRPr="00C44192" w:rsidRDefault="00B673B2" w:rsidP="002F1804">
      <w:pPr>
        <w:spacing w:after="0" w:line="240" w:lineRule="auto"/>
        <w:rPr>
          <w:rFonts w:ascii="Times New Roman" w:hAnsi="Times New Roman"/>
          <w:iCs/>
          <w:sz w:val="28"/>
          <w:szCs w:val="28"/>
        </w:rPr>
      </w:pPr>
    </w:p>
    <w:p w:rsidR="00B673B2" w:rsidRPr="00C44192" w:rsidRDefault="00B673B2" w:rsidP="000B6BD0">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Экономические процессы во второй половине ХХ века в ведущих странах мира привели к значительной финансизации экономик и оторванности от реального сектора, что также проявилось и усугубилось в России. Это привело к деиндустриализации, которая породила дезорганизацию процесса производства, деградацию применяемых технологий, деквалификацию труда в производстве, упрощение продуктов производства. Разруше</w:t>
      </w:r>
      <w:bookmarkStart w:id="0" w:name="_GoBack"/>
      <w:bookmarkEnd w:id="0"/>
      <w:r w:rsidRPr="00C44192">
        <w:rPr>
          <w:rFonts w:ascii="Times New Roman" w:hAnsi="Times New Roman"/>
          <w:sz w:val="28"/>
          <w:szCs w:val="28"/>
        </w:rPr>
        <w:t>ние собственного производства вместо его развития компенсировалось открытием внутренних рынков для импорта</w:t>
      </w:r>
      <w:r w:rsidRPr="00780089">
        <w:rPr>
          <w:rFonts w:ascii="Times New Roman" w:hAnsi="Times New Roman"/>
          <w:sz w:val="28"/>
          <w:szCs w:val="28"/>
        </w:rPr>
        <w:t xml:space="preserve"> [</w:t>
      </w:r>
      <w:r>
        <w:rPr>
          <w:rFonts w:ascii="Times New Roman" w:hAnsi="Times New Roman"/>
          <w:sz w:val="28"/>
          <w:szCs w:val="28"/>
        </w:rPr>
        <w:t>1,3</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0B6BD0">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Экономическим результатом явления деиндустриализации в России становятся общий упадок и утрата целых направлений производственной деятельности, секторов производства и индустрии.</w:t>
      </w:r>
    </w:p>
    <w:p w:rsidR="00B673B2" w:rsidRPr="00C44192" w:rsidRDefault="00B673B2" w:rsidP="000B6BD0">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В итоге характерными чертами российской промышленности на современном этапе являются технологическое отставание, зависимость от импорта оборудования, экспортная ориентация сырьевых отраслей, подверженность влиянию конъюнктуры мировых рынков, а также низкие эффективность и конкурентоспособность, помноженные на санкции, что усугубляет экономическое положение России. Обострение геополитической ситуации диктуют необходимость проведения политики импортозамещения, диверсификации экспорта. Указанные причины актуализируют проведение стратегии неоиндустриализации экономики России вообще и ее регионов, в частности.</w:t>
      </w:r>
    </w:p>
    <w:p w:rsidR="00B673B2" w:rsidRPr="00C44192" w:rsidRDefault="00B673B2" w:rsidP="000B6BD0">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Россия достойна прогресса и выстрадала его. Прогресс достижим только путем новой индустриализации! Необходимость неоиндустриализации признана не только руководством страны, а и на обоих флангах политического спектра России. Курс на новую индустриализацию стал одним из основных программных требований главных политических сил стран.</w:t>
      </w:r>
    </w:p>
    <w:p w:rsidR="00B673B2" w:rsidRPr="00C44192" w:rsidRDefault="00B673B2" w:rsidP="000B6BD0">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Решение важнейшей стратегической задачи формирования инновационной экономики и выхода России в мировые технологические лидеры в условиях усиления конкурентной борьбы требует обеспечения темпов экономического роста до 10% ежегодно. Для решения этой задачи в общероссийском масштабе необходимо осуществить системную неоиндустриализацию одновременно по следующим направлениям:</w:t>
      </w:r>
    </w:p>
    <w:p w:rsidR="00B673B2" w:rsidRPr="00C44192" w:rsidRDefault="00B673B2" w:rsidP="000B6BD0">
      <w:pPr>
        <w:pStyle w:val="ListParagraph"/>
        <w:numPr>
          <w:ilvl w:val="0"/>
          <w:numId w:val="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44192">
        <w:rPr>
          <w:rFonts w:ascii="Times New Roman" w:hAnsi="Times New Roman"/>
          <w:sz w:val="28"/>
          <w:szCs w:val="28"/>
        </w:rPr>
        <w:t>создание отраслей нового технологического уклада – биоэкономики, наноиндустрии, когнитивных технологий;</w:t>
      </w:r>
    </w:p>
    <w:p w:rsidR="00B673B2" w:rsidRPr="00C44192" w:rsidRDefault="00B673B2" w:rsidP="000B6BD0">
      <w:pPr>
        <w:pStyle w:val="ListParagraph"/>
        <w:numPr>
          <w:ilvl w:val="0"/>
          <w:numId w:val="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44192">
        <w:rPr>
          <w:rFonts w:ascii="Times New Roman" w:hAnsi="Times New Roman"/>
          <w:sz w:val="28"/>
          <w:szCs w:val="28"/>
        </w:rPr>
        <w:t>развитие отрасли инфоркоммуникационных технологий;</w:t>
      </w:r>
    </w:p>
    <w:p w:rsidR="00B673B2" w:rsidRPr="00C44192" w:rsidRDefault="00B673B2" w:rsidP="000B6BD0">
      <w:pPr>
        <w:pStyle w:val="ListParagraph"/>
        <w:numPr>
          <w:ilvl w:val="0"/>
          <w:numId w:val="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44192">
        <w:rPr>
          <w:rFonts w:ascii="Times New Roman" w:hAnsi="Times New Roman"/>
          <w:sz w:val="28"/>
          <w:szCs w:val="28"/>
        </w:rPr>
        <w:t>воссоздание на современной технологической базе широкого спектра наукоемких отраслей обрабатывающей промышленности;</w:t>
      </w:r>
    </w:p>
    <w:p w:rsidR="00B673B2" w:rsidRPr="00C44192" w:rsidRDefault="00B673B2" w:rsidP="000B6BD0">
      <w:pPr>
        <w:pStyle w:val="ListParagraph"/>
        <w:numPr>
          <w:ilvl w:val="0"/>
          <w:numId w:val="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44192">
        <w:rPr>
          <w:rFonts w:ascii="Times New Roman" w:hAnsi="Times New Roman"/>
          <w:sz w:val="28"/>
          <w:szCs w:val="28"/>
        </w:rPr>
        <w:t>интенсивное развитие отраслей минерально-сырьевого комплекса на основе передовых технологий.</w:t>
      </w:r>
    </w:p>
    <w:p w:rsidR="00B673B2" w:rsidRPr="00C44192" w:rsidRDefault="00B673B2" w:rsidP="000B6BD0">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Необходимость социально-экономического подъема и смены парадигмы экономического развития ставит задачу неоиндустриальной трансформации российской промышленности, предполагающей создание конкурентоспособной, устойчивой и структурно сбалансированной промышленности, способной к эффективному саморазвитию.</w:t>
      </w:r>
    </w:p>
    <w:p w:rsidR="00B673B2" w:rsidRPr="00C44192" w:rsidRDefault="00B673B2" w:rsidP="000B6BD0">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Неоиндустриализация в развитых странах мира рассматривается как следствие перехода на новый технологический уклад, активизации и внедрения продуктовых, процессных, технологических и управленческих инноваций.</w:t>
      </w:r>
    </w:p>
    <w:p w:rsidR="00B673B2" w:rsidRPr="00C44192" w:rsidRDefault="00B673B2" w:rsidP="000B6BD0">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К национальной относится проблема восстановительного роста экономики страны на базе формирования экономики знаний и 6-го технологического уклада.</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Несмотря на понимание необходимости неоиндустриализации остаются открытыми вопросы, связанные с идентификацией региональных движущих сил, с ее принципами и методами проведения, стратегией ее осуществления и дефицитом целеполагания, а также с новыми движущими силами общества. Поэтому нужна масштабная деятельность, затрагивающая социальные, социо-культурные, политические и индустриально-технологические аспекты неоиндустриализации и формирования в регионах неопромышленных комплексов на конвергентных NBIC-технологиях.</w:t>
      </w:r>
    </w:p>
    <w:p w:rsidR="00B673B2" w:rsidRPr="00C44192" w:rsidRDefault="00B673B2" w:rsidP="00DE762B">
      <w:pPr>
        <w:autoSpaceDE w:val="0"/>
        <w:autoSpaceDN w:val="0"/>
        <w:adjustRightInd w:val="0"/>
        <w:spacing w:after="0" w:line="240" w:lineRule="auto"/>
        <w:rPr>
          <w:rFonts w:ascii="Times New Roman" w:hAnsi="Times New Roman"/>
          <w:iCs/>
          <w:sz w:val="28"/>
          <w:szCs w:val="28"/>
        </w:rPr>
      </w:pPr>
    </w:p>
    <w:p w:rsidR="00B673B2" w:rsidRPr="00AC7B6C" w:rsidRDefault="00B673B2" w:rsidP="00DE762B">
      <w:pPr>
        <w:pStyle w:val="ListParagraph"/>
        <w:numPr>
          <w:ilvl w:val="0"/>
          <w:numId w:val="1"/>
        </w:numPr>
        <w:spacing w:after="0" w:line="240" w:lineRule="auto"/>
        <w:rPr>
          <w:rFonts w:ascii="Arial" w:hAnsi="Arial" w:cs="Arial"/>
          <w:i/>
          <w:iCs/>
          <w:sz w:val="28"/>
          <w:szCs w:val="28"/>
        </w:rPr>
      </w:pPr>
      <w:r w:rsidRPr="00AC7B6C">
        <w:rPr>
          <w:rFonts w:ascii="Arial" w:hAnsi="Arial" w:cs="Arial"/>
          <w:b/>
          <w:sz w:val="28"/>
          <w:szCs w:val="28"/>
        </w:rPr>
        <w:t>АНАЛИЗ СОВРЕМЕННОГО СОСТОЯНИЯ ИССЛЕДОВАНИЙ ПО НАУЧНОЙ ПРОБЛЕМЕ НЕОИНДУСТРИАЛИЗАЦИИ</w:t>
      </w:r>
      <w:r w:rsidRPr="00AC7B6C">
        <w:rPr>
          <w:rFonts w:ascii="Arial" w:hAnsi="Arial" w:cs="Arial"/>
          <w:sz w:val="28"/>
          <w:szCs w:val="28"/>
        </w:rPr>
        <w:br/>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Выбор в пользу научно-технологического развития неизбежен и в российских регионах. Но, несмотря на все усилия, Россия еще не перешла на путь инновационного развития. В Германии развивается постиндустриальный реальный сектор благодаря внедрению достижений «новой экономики» в традиционные отрасли производства — машиностроение, химическую промышленность, энергетику и др. Сравнение России и Германии по показателю мирового инновационного индекса и его отдельным составляющим свидетельствует об их существенной дихотомии. Перспективные исследования в Германии организованы в рамках так называемых «Проектов будущего», преследующих конкретные цели технологического развития на ближайшие 10-15 лет. Ключевую роль в формировании политики ФРГ в области науки и образования играют</w:t>
      </w:r>
      <w:r>
        <w:rPr>
          <w:rFonts w:ascii="Times New Roman" w:hAnsi="Times New Roman"/>
          <w:sz w:val="28"/>
          <w:szCs w:val="28"/>
        </w:rPr>
        <w:t xml:space="preserve"> </w:t>
      </w:r>
      <w:r w:rsidRPr="00C44192">
        <w:rPr>
          <w:rFonts w:ascii="Times New Roman" w:hAnsi="Times New Roman"/>
          <w:sz w:val="28"/>
          <w:szCs w:val="28"/>
        </w:rPr>
        <w:t>Пакт о высшей школе, Инициатива по кластерам, а также Пакт об исследованиях и инновациях</w:t>
      </w:r>
      <w:r w:rsidRPr="00780089">
        <w:rPr>
          <w:rFonts w:ascii="Times New Roman" w:hAnsi="Times New Roman"/>
          <w:sz w:val="28"/>
          <w:szCs w:val="28"/>
        </w:rPr>
        <w:t xml:space="preserve"> [</w:t>
      </w:r>
      <w:r>
        <w:rPr>
          <w:rFonts w:ascii="Times New Roman" w:hAnsi="Times New Roman"/>
          <w:sz w:val="28"/>
          <w:szCs w:val="28"/>
        </w:rPr>
        <w:t>13,19</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В кругах ряда известных экономистов подвергается сомнению позитивность обозначившегося тренда, что мировое хозяйство становится все менее индустриальным на фоне снижения доли сельского хозяйства и промышленности растет удельный вес третичного сектора — сферы услуг.</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Лидерами по доле третичного сектора в структуре ВВП выступают США (79,7%) и</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Великобритания (78,5%). Великобритания и Ирландия стали лидерами деиндустриализации. В России на третичный сектор приходится 58,4%, поэтому ей ближе германская модель развития. Еще выше удельный вес промышленного сектора в Китае: он обеспечивает 45,3% ВВП — больше, чем сфера услуг (44,6%). Вот почему за ним закрепилась роль «промышленной мастерской» мира, сейчас страна постепенно осуществляет переход к «лаборатории мира», то есть к экономике инноваций</w:t>
      </w:r>
      <w:r w:rsidRPr="00780089">
        <w:rPr>
          <w:rFonts w:ascii="Times New Roman" w:hAnsi="Times New Roman"/>
          <w:sz w:val="28"/>
          <w:szCs w:val="28"/>
        </w:rPr>
        <w:t xml:space="preserve"> [</w:t>
      </w:r>
      <w:r>
        <w:rPr>
          <w:rFonts w:ascii="Times New Roman" w:hAnsi="Times New Roman"/>
          <w:sz w:val="28"/>
          <w:szCs w:val="28"/>
        </w:rPr>
        <w:t>1,14,22</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В последние годы целевые установки власти в экономической политике неоднократно формально менялись, но содержательно они просто дополнялись и расширялись. И сегодня говорят о возрождении промышленности на принципиально иной технологической базе, говорят о неоиндустриализации. Промышленная активность в XXI веке будет оставаться важнейшим фактором экономического развития</w:t>
      </w:r>
      <w:r w:rsidRPr="00780089">
        <w:rPr>
          <w:rFonts w:ascii="Times New Roman" w:hAnsi="Times New Roman"/>
          <w:sz w:val="28"/>
          <w:szCs w:val="28"/>
        </w:rPr>
        <w:t xml:space="preserve"> [</w:t>
      </w:r>
      <w:r>
        <w:rPr>
          <w:rFonts w:ascii="Times New Roman" w:hAnsi="Times New Roman"/>
          <w:sz w:val="28"/>
          <w:szCs w:val="28"/>
        </w:rPr>
        <w:t>3,4,13,21,24</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Неоднократные изменения вектора динамики развития отечественной экономики впервые десятилетия XXI века активизировали исследования в области проведения новой индустриализации. Особенности неоиндустриального развития и новой промышленной политики рассматриваются в работах В.Н. Архангельского, С.М. Белозерова, А.В. Бузгалин, Ю.Б. Винслава, С.Ю. Глазьева, С.С. Губанова, Г.Б. Клейнера, А.И Колганова, Д.С. Львова, В.И. Лив</w:t>
      </w:r>
      <w:r>
        <w:rPr>
          <w:rFonts w:ascii="Times New Roman" w:hAnsi="Times New Roman"/>
          <w:sz w:val="28"/>
          <w:szCs w:val="28"/>
        </w:rPr>
        <w:t>ш</w:t>
      </w:r>
      <w:r w:rsidRPr="00C44192">
        <w:rPr>
          <w:rFonts w:ascii="Times New Roman" w:hAnsi="Times New Roman"/>
          <w:sz w:val="28"/>
          <w:szCs w:val="28"/>
        </w:rPr>
        <w:t>ица, В.И. Маевского, А.В. Макарова, В. Мау, Е.В. Пилипенко, О.С. Сухарева, А.В. Тодосийчука, Н.П. Шмелева и др.</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В. Мау пишет о новой модели роста в изменившихся условиях, получивших специальное название — New normal («новая нормальность»).</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А.Я. Саяпин отмечает, что применительно к России необходим коренной поворот в экономический политике, идущий в разрез доктрине постиндустриализма</w:t>
      </w:r>
      <w:r w:rsidRPr="00780089">
        <w:rPr>
          <w:rFonts w:ascii="Times New Roman" w:hAnsi="Times New Roman"/>
          <w:sz w:val="28"/>
          <w:szCs w:val="28"/>
        </w:rPr>
        <w:t xml:space="preserve"> [</w:t>
      </w:r>
      <w:r>
        <w:rPr>
          <w:rFonts w:ascii="Times New Roman" w:hAnsi="Times New Roman"/>
          <w:sz w:val="28"/>
          <w:szCs w:val="28"/>
        </w:rPr>
        <w:t>19</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Е.В. Пилипенко считает, что в условиях объективной необходимости осуществления импортозамещения промышленной продукции основным содержанием региональной экономической политики, фактически, должна стать региональная промышленная политика. Единственным способом осуществления импортозамещения ей видится только неоиндустриализацию экономики страны. В свою очередь, «неоиндустриализация» как стратегия экономического развития означает, по ее мнению, только переход от господства технологий 3-4 технологических укладов к господству технологий 5-6 технологических укладов. На основе сопоставления универсальных объективных тенденций научно-технологического развития и индивидуальных для каждого региона особенностей его внутренних возможностей должна разрабатываться индивидуальная для каждого региона политика неоиндустриализации. Она предлагает в рамках политики неоиндустриализации 4 типа стратегий для различных видов производств: развитие производства исторической специализации и создание новых производств с «нуля»</w:t>
      </w:r>
      <w:r>
        <w:rPr>
          <w:rFonts w:ascii="Times New Roman" w:hAnsi="Times New Roman"/>
          <w:sz w:val="28"/>
          <w:szCs w:val="28"/>
        </w:rPr>
        <w:t>,</w:t>
      </w:r>
      <w:r w:rsidRPr="00C44192">
        <w:rPr>
          <w:rFonts w:ascii="Times New Roman" w:hAnsi="Times New Roman"/>
          <w:sz w:val="28"/>
          <w:szCs w:val="28"/>
        </w:rPr>
        <w:t xml:space="preserve"> для которых есть ресурсные возможности; создания новых производств за счет диверсификации действующих и модернизация действующих. Основным условием эффективного развития экономики знаний должно стать опережающее, по сравнению с информационным и материальным производствами, развитие духовного производства</w:t>
      </w:r>
      <w:r w:rsidRPr="00780089">
        <w:rPr>
          <w:rFonts w:ascii="Times New Roman" w:hAnsi="Times New Roman"/>
          <w:sz w:val="28"/>
          <w:szCs w:val="28"/>
        </w:rPr>
        <w:t xml:space="preserve"> [</w:t>
      </w:r>
      <w:r>
        <w:rPr>
          <w:rFonts w:ascii="Times New Roman" w:hAnsi="Times New Roman"/>
          <w:sz w:val="28"/>
          <w:szCs w:val="28"/>
        </w:rPr>
        <w:t>11-14</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Развитие идей духовного производства нашло развитие в концепции «интегративной экономики», разработанной В.С. Бочко. Он обосновал возникновение в России нового типа цивилизации — общества интеллектуально и нравственно развитых людей, где в экономике господствуют скоординированные и социально ориентированные действия. Территориальная конъюгация охватывает добровольное и целенаправленное взаимодействие хозяйствующих, властных, общественных и других субъектов, функционирующих на территории. Им предложен антропостратегический подход и технология разработки интегративного стратегического развития территорий</w:t>
      </w:r>
      <w:r w:rsidRPr="00780089">
        <w:rPr>
          <w:rFonts w:ascii="Times New Roman" w:hAnsi="Times New Roman"/>
          <w:sz w:val="28"/>
          <w:szCs w:val="28"/>
        </w:rPr>
        <w:t xml:space="preserve"> [</w:t>
      </w:r>
      <w:r>
        <w:rPr>
          <w:rFonts w:ascii="Times New Roman" w:hAnsi="Times New Roman"/>
          <w:sz w:val="28"/>
          <w:szCs w:val="28"/>
        </w:rPr>
        <w:t>2</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А.В. Бузгалин и А.И. Колганов, главным приоритетом считают развитие креатосферы, в которой «создается и реализуется главная производительная сила экономики XXI в. – креативный потенциал человека». Они называют ее стратегией развития «экономики для человека». То есть по существу предлагается опережающее развитие образования, науки, искусства, здравоохранения, рекреации общества и природы. Альтернативу формулируют так: «модернизация российской экономики через ее неоиндустриализацию и развитие социальной сферы»</w:t>
      </w:r>
      <w:r>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В.И. Татаркин с группой исследователей рассматривает новую индустриализацию как актуальный тренд современного развития отечественной экономики. Они придерживается той точки зрения, что постиндустриальная экономика должна быть более «реальной», то есть развитие услуг или сферы деятельности «новой экономики» следует ориентировать на реальную, экономику. Особенностью похода является рассмотрение целей неоиндустриализации с позиции развития человека. Инновации необходимо поставить на службу производству и они должны работать на благо человека, то есть быть социальными. Они трактуют неоиндустриализацию как синхронный процесс создания новых, высокотехнологичных секторов экономики и эффективного инновационного обновления ее традиционных секторов при согласованных между технико-экономической и социально-институциональной сферами качественных изменениях, осуществляемых посредством интерактивных технологических, социальных, политических и управленческих изменений. Выделяют особый тип новой индустриализации - функционально - каталитический, основным содержанием которого реализация зависимости создания новых секторов экономики и развития сопряженных производств, от реализации потенциальных возможностей каталитических свойств инновационных технологий и продуктовых инноваций, например: нано -, био -, инфоиндустрия, редко-земельная промышленность, производство композитов и появления последующего мультипликативного эффекта в базовых секторах экономики. Данная группа исследователей рассматривает институциональный контур новой индустриализации – как наиболее существенные типы экономической, политической и идеологической деятельности в сфере общественного развития, имеющие высокую технологическую и социально-экономическую значимость, обладающие высоким мультипликативным эффектом и потенциалом саморазвития, способствующие развитию процессов новой индустриализации на базе сетевых взаимодействий промышленных, инновационных и социально-экономических систем</w:t>
      </w:r>
      <w:r w:rsidRPr="00780089">
        <w:rPr>
          <w:rFonts w:ascii="Times New Roman" w:hAnsi="Times New Roman"/>
          <w:sz w:val="28"/>
          <w:szCs w:val="28"/>
        </w:rPr>
        <w:t xml:space="preserve"> [</w:t>
      </w:r>
      <w:r>
        <w:rPr>
          <w:rFonts w:ascii="Times New Roman" w:hAnsi="Times New Roman"/>
          <w:sz w:val="28"/>
          <w:szCs w:val="28"/>
        </w:rPr>
        <w:t>22-24</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В.И. Маевский, рассматривая элементы новой теории воспроизводства, вводит в научный оборот современной экономики переключающийся тип</w:t>
      </w:r>
      <w:r w:rsidRPr="00780089">
        <w:rPr>
          <w:rFonts w:ascii="Times New Roman" w:hAnsi="Times New Roman"/>
          <w:sz w:val="28"/>
          <w:szCs w:val="28"/>
        </w:rPr>
        <w:t xml:space="preserve"> [</w:t>
      </w:r>
      <w:r>
        <w:rPr>
          <w:rFonts w:ascii="Times New Roman" w:hAnsi="Times New Roman"/>
          <w:sz w:val="28"/>
          <w:szCs w:val="28"/>
        </w:rPr>
        <w:t>9</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Как отмечает А.С. Фролов, общемировые тенденции к повышению роли технологического фактора в современной экономике и усилению государственного влияния на научно-технологическое развитие способствуют распространению инновационной политики в широком смысле на три сферы государственной политики.</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Романова О.А. рассматривает нормативно-правовые механизмы обеспечения промышленного развития и разработала проект модельного федерального закона «О региональной промышленной политике в Российской Федерации»</w:t>
      </w:r>
      <w:r w:rsidRPr="00780089">
        <w:rPr>
          <w:rFonts w:ascii="Times New Roman" w:hAnsi="Times New Roman"/>
          <w:sz w:val="28"/>
          <w:szCs w:val="28"/>
        </w:rPr>
        <w:t xml:space="preserve"> [</w:t>
      </w:r>
      <w:r>
        <w:rPr>
          <w:rFonts w:ascii="Times New Roman" w:hAnsi="Times New Roman"/>
          <w:sz w:val="28"/>
          <w:szCs w:val="28"/>
        </w:rPr>
        <w:t>24</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С.С. Губанов определяет новую индустриализацию как исторически закономерный процесс развития производительных сил, который разворачивается после завершения в основном первой фазы индустриализации – электрификации. Он представляет собой вторую фазу индустриализации, т.е. автоматизацию и компьютеризацию производственного аппарата. Он подчеркивает, что социальный результат новой индустриализации воплощается в формировании основ нового общества, для которого на первом месте стоит воспроизводство человека и качества жизни, а не прибыли. Новая индустриализация – это не антипод инновациям. Новая индустриализация – это создание первоклассного индустриального базиса для инноваций. Поэтому кратко новая индустриализация определяется так – это умная индустриализация, наукоемкая, интеллектуальная</w:t>
      </w:r>
      <w:r w:rsidRPr="00780089">
        <w:rPr>
          <w:rFonts w:ascii="Times New Roman" w:hAnsi="Times New Roman"/>
          <w:sz w:val="28"/>
          <w:szCs w:val="28"/>
        </w:rPr>
        <w:t xml:space="preserve"> [</w:t>
      </w:r>
      <w:r>
        <w:rPr>
          <w:rFonts w:ascii="Times New Roman" w:hAnsi="Times New Roman"/>
          <w:sz w:val="28"/>
          <w:szCs w:val="28"/>
        </w:rPr>
        <w:t>4</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А.Л. Гапоненко и его сторонники считают, что сами по себе высоко технологичные отрасли не играют ведущую роль в современной экономике, ибо непосредственный вклад высоко технологичных отраслей в ВВП составляет менее 3%. Главный эффект экономики, основанной на знаниях, заключается не столько в выпуске высокотехнологичной продукции, сколько в ее использовании во всех отраслях и сферах.</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Глазьев С.Ю. полагает, что выход на траекторию устойчивого роста экономики и благосостояния общества возможен только на основе концентрации имеющихся ресурсов на прорывных направлениях формирования нового технологического уклада, декриминализации рыночной среды и обеспечения добросовестной конкуренции, многократного повышения инновационной и инвестиционной активности, кардинального улучшения качества государственного регулирования, подъема трудовой, творческой и предпринимательской энергии людей</w:t>
      </w:r>
      <w:r w:rsidRPr="00780089">
        <w:rPr>
          <w:rFonts w:ascii="Times New Roman" w:hAnsi="Times New Roman"/>
          <w:sz w:val="28"/>
          <w:szCs w:val="28"/>
        </w:rPr>
        <w:t xml:space="preserve"> [</w:t>
      </w:r>
      <w:r>
        <w:rPr>
          <w:rFonts w:ascii="Times New Roman" w:hAnsi="Times New Roman"/>
          <w:sz w:val="28"/>
          <w:szCs w:val="28"/>
        </w:rPr>
        <w:t>3</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С точки зрения Ю.В. Яковца необходимо выбрать сравнительно узкое поле стратегий инновационного прорыва, исходя из четких критериев: технологических потребностей экономики, определения эффективных рыночных ниш; технологического уровня, перспективной конкурентоспособности инновационных продуктов и технологий; наличия фундаментальных разработок.</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А.В. Бузгалин выступает с концепцией опережающего развития, включающей следующие принципиальные положения:</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1) ориентация на те сферы, где не только необходим, но и в принципе единственно возможен, качественный скачок в развитии в течение ограниченного времени, а именно - науку;</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2) обеспечение приоритетного развития образования, науки и культуры главным образом за счет качественного более дешевых ресурсов;</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3) обеспечение приоритета постматериальных стимулов для творческих работников при создании в нашем сообществе качественно новой атмосферы приоритета и престижа новаторской, образовательной, художественной деятельности;</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4) создание новых институтов и механизмов распространения знаний и образовательных услуг (общедоступные, основанные на распределении издержек, предполагающие отказ от интеллектуальной ренты и т.п. сети знаний).</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Г.Б. Клейнер и Р.М. Качалов исходят из системной парадигмы и из важности системного ресурса мезоэкономики, который представляется четырьмя видами систем: объектными, средовыми, процессными и проектными, функционирование которых происходит путем реализации ими процессов производства, распределения, обмена и потребления. Естественно, что для нормального развития экономики региона в ней должны быть задействованы в необходимых объемах и пропорциях все четыре вида системных ресурсов. Поэтому в границах мезоэкономического уровня повышение качества управления в значительной мере зависит от гармоничной представленности базовых систем. По мнению Г.Б. Клейнера существуют страны, в которых доминируют разные системы. Россия – средовая страна. Китай – это процессная страна. США – проектная страна. Япония страна объектов. На своих просторах Россия объединяет и то, что относится к глубокому прошлому (уклады, технологии, артефакты), и то, что относится к прототипам будущего. Россия для распространения. Территория России обладает большой абсорбционной способностью, способностью всасывать в себя достижения, встраивать их в существующие, давать новые. У России чрезвычайно высокий творческий потенциал. Креативность плюс пространство плюс абсорбционная способность плюс пластичность – вот эти исходные качества способны найти России как создателю интеллектуальных, художественных и инновационных ценностей место в мире. Необходима «достройка» сети субъектов за счет укрепления субъектности отраслей экономики. Проблема сбалансированности системных структур комплексов и устойчивости субъектов, образующих внутреннее наполнение и внешнее окружение относится к числу крайне важных</w:t>
      </w:r>
      <w:r w:rsidRPr="00780089">
        <w:rPr>
          <w:rFonts w:ascii="Times New Roman" w:hAnsi="Times New Roman"/>
          <w:sz w:val="28"/>
          <w:szCs w:val="28"/>
        </w:rPr>
        <w:t xml:space="preserve"> [</w:t>
      </w:r>
      <w:r>
        <w:rPr>
          <w:rFonts w:ascii="Times New Roman" w:hAnsi="Times New Roman"/>
          <w:sz w:val="28"/>
          <w:szCs w:val="28"/>
        </w:rPr>
        <w:t>7,8</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На европейском союзе и США происходила и происходит трансформация старопромышленных регионов по разным сценариям развития: уход от промышленного производства, развитие креативных индустрий, диверсификация существующей индустрии и создание новых промышленных кластеров, отвечающих требованиям современной экономики.</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Роль государства в европейских странах рассматривается не с позиции роста его присутствия в экономике, а с позиции SMART-государства, то есть государства, определяющего цели, задачи, приоритеты развития страны.</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В силу стратегической значимости научно-технологической политики в современных условиях важно изучать, но не копировать опыт ведущих стран. Успех</w:t>
      </w:r>
      <w:r>
        <w:rPr>
          <w:rFonts w:ascii="Times New Roman" w:hAnsi="Times New Roman"/>
          <w:sz w:val="28"/>
          <w:szCs w:val="28"/>
        </w:rPr>
        <w:t>,</w:t>
      </w:r>
      <w:r w:rsidRPr="00C44192">
        <w:rPr>
          <w:rFonts w:ascii="Times New Roman" w:hAnsi="Times New Roman"/>
          <w:sz w:val="28"/>
          <w:szCs w:val="28"/>
        </w:rPr>
        <w:t xml:space="preserve"> может быть</w:t>
      </w:r>
      <w:r>
        <w:rPr>
          <w:rFonts w:ascii="Times New Roman" w:hAnsi="Times New Roman"/>
          <w:sz w:val="28"/>
          <w:szCs w:val="28"/>
        </w:rPr>
        <w:t>,</w:t>
      </w:r>
      <w:r w:rsidRPr="00C44192">
        <w:rPr>
          <w:rFonts w:ascii="Times New Roman" w:hAnsi="Times New Roman"/>
          <w:sz w:val="28"/>
          <w:szCs w:val="28"/>
        </w:rPr>
        <w:t xml:space="preserve"> достигнут не при переносе или имплантации зарубежных механизмов и инструментов, а на сочетании национальной идентичности и инновационности, а также адаптации и интерпретации их с учетом российской специфики.</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В России предпринимаются шаги по созданию необходимых правовых условий для запуска процесса неоиндустриализации экономики. К их числу относятся:</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-в одном из майских Указов президента РФ от 2009 г. сформулированы цели и задачи разработки неопромышленной политики;</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-вступил в действие закон РФ «О государственно-частном партнерстве (ГЧП)»;</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-принят закон «О государственном стратегическом планировании».</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Но этого оказывается недостаточно. Необходима разработка и реализация системных подходов и мер по стимулированию новой экономики.</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 xml:space="preserve">К числу новых подходов </w:t>
      </w:r>
      <w:r>
        <w:rPr>
          <w:rFonts w:ascii="Times New Roman" w:hAnsi="Times New Roman"/>
          <w:sz w:val="28"/>
          <w:szCs w:val="28"/>
        </w:rPr>
        <w:t>и</w:t>
      </w:r>
      <w:r w:rsidRPr="00C44192">
        <w:rPr>
          <w:rFonts w:ascii="Times New Roman" w:hAnsi="Times New Roman"/>
          <w:sz w:val="28"/>
          <w:szCs w:val="28"/>
        </w:rPr>
        <w:t xml:space="preserve"> механизм</w:t>
      </w:r>
      <w:r>
        <w:rPr>
          <w:rFonts w:ascii="Times New Roman" w:hAnsi="Times New Roman"/>
          <w:sz w:val="28"/>
          <w:szCs w:val="28"/>
        </w:rPr>
        <w:t>ов</w:t>
      </w:r>
      <w:r w:rsidRPr="00C44192">
        <w:rPr>
          <w:rFonts w:ascii="Times New Roman" w:hAnsi="Times New Roman"/>
          <w:sz w:val="28"/>
          <w:szCs w:val="28"/>
        </w:rPr>
        <w:t xml:space="preserve"> реализации неоиндустриализации могут быть выделены пять:</w:t>
      </w:r>
    </w:p>
    <w:p w:rsidR="00B673B2" w:rsidRPr="00C44192" w:rsidRDefault="00B673B2" w:rsidP="009C753D">
      <w:pPr>
        <w:pStyle w:val="ListParagraph"/>
        <w:numPr>
          <w:ilvl w:val="0"/>
          <w:numId w:val="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44192">
        <w:rPr>
          <w:rFonts w:ascii="Times New Roman" w:hAnsi="Times New Roman"/>
          <w:sz w:val="28"/>
          <w:szCs w:val="28"/>
        </w:rPr>
        <w:t>стратегическое планирование;</w:t>
      </w:r>
    </w:p>
    <w:p w:rsidR="00B673B2" w:rsidRPr="00C44192" w:rsidRDefault="00B673B2" w:rsidP="009C753D">
      <w:pPr>
        <w:pStyle w:val="ListParagraph"/>
        <w:numPr>
          <w:ilvl w:val="0"/>
          <w:numId w:val="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44192">
        <w:rPr>
          <w:rFonts w:ascii="Times New Roman" w:hAnsi="Times New Roman"/>
          <w:sz w:val="28"/>
          <w:szCs w:val="28"/>
        </w:rPr>
        <w:t>программно-целевой подход;</w:t>
      </w:r>
    </w:p>
    <w:p w:rsidR="00B673B2" w:rsidRPr="00C44192" w:rsidRDefault="00B673B2" w:rsidP="009C753D">
      <w:pPr>
        <w:pStyle w:val="ListParagraph"/>
        <w:numPr>
          <w:ilvl w:val="0"/>
          <w:numId w:val="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44192">
        <w:rPr>
          <w:rFonts w:ascii="Times New Roman" w:hAnsi="Times New Roman"/>
          <w:sz w:val="28"/>
          <w:szCs w:val="28"/>
        </w:rPr>
        <w:t>реализация приоритетных промышленных проектов различного масштаба;</w:t>
      </w:r>
    </w:p>
    <w:p w:rsidR="00B673B2" w:rsidRPr="00C44192" w:rsidRDefault="00B673B2" w:rsidP="009C753D">
      <w:pPr>
        <w:pStyle w:val="ListParagraph"/>
        <w:numPr>
          <w:ilvl w:val="0"/>
          <w:numId w:val="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44192">
        <w:rPr>
          <w:rFonts w:ascii="Times New Roman" w:hAnsi="Times New Roman"/>
          <w:sz w:val="28"/>
          <w:szCs w:val="28"/>
        </w:rPr>
        <w:t>кластерный подход;</w:t>
      </w:r>
    </w:p>
    <w:p w:rsidR="00B673B2" w:rsidRPr="00C44192" w:rsidRDefault="00B673B2" w:rsidP="009C753D">
      <w:pPr>
        <w:pStyle w:val="ListParagraph"/>
        <w:numPr>
          <w:ilvl w:val="0"/>
          <w:numId w:val="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44192">
        <w:rPr>
          <w:rFonts w:ascii="Times New Roman" w:hAnsi="Times New Roman"/>
          <w:sz w:val="28"/>
          <w:szCs w:val="28"/>
        </w:rPr>
        <w:t>государственно-частное партнерство;</w:t>
      </w:r>
    </w:p>
    <w:p w:rsidR="00B673B2" w:rsidRPr="00C44192" w:rsidRDefault="00B673B2" w:rsidP="009C753D">
      <w:pPr>
        <w:pStyle w:val="ListParagraph"/>
        <w:numPr>
          <w:ilvl w:val="0"/>
          <w:numId w:val="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44192">
        <w:rPr>
          <w:rFonts w:ascii="Times New Roman" w:hAnsi="Times New Roman"/>
          <w:sz w:val="28"/>
          <w:szCs w:val="28"/>
        </w:rPr>
        <w:t>институты развития, например особые экономические зоны, инвестиционные фонды, венчурн</w:t>
      </w:r>
      <w:r>
        <w:rPr>
          <w:rFonts w:ascii="Times New Roman" w:hAnsi="Times New Roman"/>
          <w:sz w:val="28"/>
          <w:szCs w:val="28"/>
        </w:rPr>
        <w:t>ы</w:t>
      </w:r>
      <w:r w:rsidRPr="00C44192">
        <w:rPr>
          <w:rFonts w:ascii="Times New Roman" w:hAnsi="Times New Roman"/>
          <w:sz w:val="28"/>
          <w:szCs w:val="28"/>
        </w:rPr>
        <w:t>е</w:t>
      </w:r>
    </w:p>
    <w:p w:rsidR="00B673B2" w:rsidRPr="00C44192" w:rsidRDefault="00B673B2" w:rsidP="009C753D">
      <w:pPr>
        <w:pStyle w:val="ListParagraph"/>
        <w:numPr>
          <w:ilvl w:val="0"/>
          <w:numId w:val="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44192">
        <w:rPr>
          <w:rFonts w:ascii="Times New Roman" w:hAnsi="Times New Roman"/>
          <w:sz w:val="28"/>
          <w:szCs w:val="28"/>
        </w:rPr>
        <w:t>компании, банки развития и др.;</w:t>
      </w:r>
    </w:p>
    <w:p w:rsidR="00B673B2" w:rsidRPr="00C44192" w:rsidRDefault="00B673B2" w:rsidP="009C753D">
      <w:pPr>
        <w:pStyle w:val="ListParagraph"/>
        <w:numPr>
          <w:ilvl w:val="0"/>
          <w:numId w:val="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C44192">
        <w:rPr>
          <w:rFonts w:ascii="Times New Roman" w:hAnsi="Times New Roman"/>
          <w:sz w:val="28"/>
          <w:szCs w:val="28"/>
        </w:rPr>
        <w:t>технологические платформы</w:t>
      </w:r>
      <w:r>
        <w:rPr>
          <w:rFonts w:ascii="Times New Roman" w:hAnsi="Times New Roman"/>
          <w:sz w:val="28"/>
          <w:szCs w:val="28"/>
          <w:lang w:val="en-US"/>
        </w:rPr>
        <w:t xml:space="preserve"> [</w:t>
      </w:r>
      <w:r>
        <w:rPr>
          <w:rFonts w:ascii="Times New Roman" w:hAnsi="Times New Roman"/>
          <w:sz w:val="28"/>
          <w:szCs w:val="28"/>
        </w:rPr>
        <w:t>22-24</w:t>
      </w:r>
      <w:r>
        <w:rPr>
          <w:rFonts w:ascii="Times New Roman" w:hAnsi="Times New Roman"/>
          <w:sz w:val="28"/>
          <w:szCs w:val="28"/>
          <w:lang w:val="en-US"/>
        </w:rPr>
        <w:t>]</w:t>
      </w:r>
      <w:r w:rsidRPr="00C44192">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Универсальным механизмом неоиндустриализации является промышленная политика – обязательный атрибут государственного участия в экономическом развитии любой страны</w:t>
      </w:r>
      <w:r w:rsidRPr="00780089">
        <w:rPr>
          <w:rFonts w:ascii="Times New Roman" w:hAnsi="Times New Roman"/>
          <w:sz w:val="28"/>
          <w:szCs w:val="28"/>
        </w:rPr>
        <w:t xml:space="preserve"> [</w:t>
      </w:r>
      <w:r>
        <w:rPr>
          <w:rFonts w:ascii="Times New Roman" w:hAnsi="Times New Roman"/>
          <w:sz w:val="28"/>
          <w:szCs w:val="28"/>
        </w:rPr>
        <w:t>3,20,22-24</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Однако формы и методы такого участия государства обширны и многообразны. Они определяются не только стадией цивилизационного развития общества, уровнем социально-экономического развития страны, менталитетом населения, спецификой институциональной среды, структурными характеристиками экономики и т.д.</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В силу специфики процесса неоиндустриализации ее субъектом уже выступает не только государство, а и бизнес-сообщество. Поэтому вторым и не менее важным инструментов выступает государственно – частное партнерство.</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Значительное внимание в проблематике неоиндустриализации уделяется изменениям финансового ландшафта на различных ее стадиях. Разрабатывается инструментарий управления, обеспечивающий совершенствование финансово-инвестиционных ландшафтных характеристик территорий. Предложен метод экографии, позволяющего выявлять критичные зоны (явления, тенденции) территориальной экономики и осуществлять поиск новых возможностей экономического роста территорий, являющейся основой трехэтапной комплексной универсальной методики кластерного зонирования региона. Данный метод может быть реализован с помощью системно-когнитивного инструментария с получением визуализированной карты региона, отражающей в режиме мониторинга состояние и динамику реализации региональной непромышленной политики и хозяйственные связи неопромышленных компле</w:t>
      </w:r>
      <w:r>
        <w:rPr>
          <w:rFonts w:ascii="Times New Roman" w:hAnsi="Times New Roman"/>
          <w:sz w:val="28"/>
          <w:szCs w:val="28"/>
        </w:rPr>
        <w:t>к</w:t>
      </w:r>
      <w:r w:rsidRPr="00C44192">
        <w:rPr>
          <w:rFonts w:ascii="Times New Roman" w:hAnsi="Times New Roman"/>
          <w:sz w:val="28"/>
          <w:szCs w:val="28"/>
        </w:rPr>
        <w:t>сов с комплексами других субъектов, в том числе и приграничными районами зарубежных стран</w:t>
      </w:r>
      <w:r w:rsidRPr="00780089">
        <w:rPr>
          <w:rFonts w:ascii="Times New Roman" w:hAnsi="Times New Roman"/>
          <w:sz w:val="28"/>
          <w:szCs w:val="28"/>
        </w:rPr>
        <w:t xml:space="preserve"> [</w:t>
      </w:r>
      <w:r>
        <w:rPr>
          <w:rFonts w:ascii="Times New Roman" w:hAnsi="Times New Roman"/>
          <w:sz w:val="28"/>
          <w:szCs w:val="28"/>
        </w:rPr>
        <w:t>25</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Исследовательские разработки свидетельствую о наличии в российской экономической науке основательного созидательного потенциала. Формирование теоретической платформы индустриализации будет способствовать развитию и создаст условия для перехода новой экономики в режим самоорганизующегогося развития и функционирования. Фундаментальной основой такой платформы может быть синтез положений институциональной теории, теории долгосрочного технико-экономического развития и экономической синергетики. Наиболее надежным и апробированным в мировой практике методом является форсайт</w:t>
      </w:r>
      <w:r w:rsidRPr="00780089">
        <w:rPr>
          <w:rFonts w:ascii="Times New Roman" w:hAnsi="Times New Roman"/>
          <w:sz w:val="28"/>
          <w:szCs w:val="28"/>
        </w:rPr>
        <w:t xml:space="preserve"> [</w:t>
      </w:r>
      <w:r>
        <w:rPr>
          <w:rFonts w:ascii="Times New Roman" w:hAnsi="Times New Roman"/>
          <w:sz w:val="28"/>
          <w:szCs w:val="28"/>
        </w:rPr>
        <w:t>17,18</w:t>
      </w:r>
      <w:r w:rsidRPr="00780089">
        <w:rPr>
          <w:rFonts w:ascii="Times New Roman" w:hAnsi="Times New Roman"/>
          <w:sz w:val="28"/>
          <w:szCs w:val="28"/>
        </w:rPr>
        <w:t>]</w:t>
      </w:r>
      <w:r w:rsidRPr="00C44192">
        <w:rPr>
          <w:rFonts w:ascii="Times New Roman" w:hAnsi="Times New Roman"/>
          <w:sz w:val="28"/>
          <w:szCs w:val="28"/>
        </w:rPr>
        <w:t>.</w:t>
      </w:r>
    </w:p>
    <w:p w:rsidR="00B673B2" w:rsidRPr="00C44192" w:rsidRDefault="00B673B2" w:rsidP="00DE762B">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Отсутствие на федеральном и региональном уровнях единой, экономически эффективной, основанной на реалиях современного мира промышленной политики создает существенные препятствия в достижении указанной цели.</w:t>
      </w:r>
    </w:p>
    <w:p w:rsidR="00B673B2" w:rsidRDefault="00B673B2" w:rsidP="009C753D">
      <w:pPr>
        <w:autoSpaceDE w:val="0"/>
        <w:autoSpaceDN w:val="0"/>
        <w:adjustRightInd w:val="0"/>
        <w:spacing w:after="0" w:line="360" w:lineRule="auto"/>
        <w:ind w:firstLine="709"/>
        <w:jc w:val="both"/>
        <w:rPr>
          <w:rFonts w:ascii="Times New Roman" w:hAnsi="Times New Roman"/>
          <w:sz w:val="28"/>
          <w:szCs w:val="28"/>
        </w:rPr>
      </w:pPr>
      <w:r w:rsidRPr="00C44192">
        <w:rPr>
          <w:rFonts w:ascii="Times New Roman" w:hAnsi="Times New Roman"/>
          <w:sz w:val="28"/>
          <w:szCs w:val="28"/>
        </w:rPr>
        <w:t>Таким образом, возникла реальная потребность в неоиндустриализации, на основе современной продуманной и обоснованной промышленной политики государства, основанной на формировании экономики знаний, сутью которой выступает 6-ой ТУ</w:t>
      </w:r>
      <w:r>
        <w:rPr>
          <w:rFonts w:ascii="Times New Roman" w:hAnsi="Times New Roman"/>
          <w:sz w:val="28"/>
          <w:szCs w:val="28"/>
        </w:rPr>
        <w:t>.</w:t>
      </w:r>
    </w:p>
    <w:p w:rsidR="00B673B2" w:rsidRDefault="00B673B2" w:rsidP="003811CA">
      <w:pPr>
        <w:autoSpaceDE w:val="0"/>
        <w:autoSpaceDN w:val="0"/>
        <w:adjustRightInd w:val="0"/>
        <w:spacing w:after="0" w:line="240" w:lineRule="auto"/>
        <w:ind w:firstLine="709"/>
        <w:jc w:val="both"/>
        <w:rPr>
          <w:rFonts w:ascii="Times New Roman" w:hAnsi="Times New Roman"/>
          <w:sz w:val="28"/>
          <w:szCs w:val="28"/>
        </w:rPr>
      </w:pPr>
    </w:p>
    <w:p w:rsidR="00B673B2" w:rsidRPr="00F158FC" w:rsidRDefault="00B673B2" w:rsidP="00F158FC">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b/>
          <w:iCs/>
          <w:sz w:val="28"/>
          <w:szCs w:val="28"/>
        </w:rPr>
      </w:pPr>
      <w:r w:rsidRPr="00F158FC">
        <w:rPr>
          <w:rFonts w:ascii="Arial" w:hAnsi="Arial" w:cs="Arial"/>
          <w:b/>
          <w:sz w:val="28"/>
          <w:szCs w:val="28"/>
        </w:rPr>
        <w:t>МЕТОДЫ ИССЛЕДОВАНИЯ ПРОБЛЕМЫ</w:t>
      </w:r>
    </w:p>
    <w:p w:rsidR="00B673B2" w:rsidRDefault="00B673B2" w:rsidP="00767FAF">
      <w:pPr>
        <w:tabs>
          <w:tab w:val="left" w:pos="1134"/>
        </w:tabs>
        <w:autoSpaceDE w:val="0"/>
        <w:autoSpaceDN w:val="0"/>
        <w:adjustRightInd w:val="0"/>
        <w:spacing w:after="0" w:line="240" w:lineRule="auto"/>
        <w:jc w:val="both"/>
        <w:rPr>
          <w:rFonts w:ascii="Arial" w:hAnsi="Arial" w:cs="Arial"/>
          <w:b/>
          <w:iCs/>
          <w:sz w:val="28"/>
          <w:szCs w:val="28"/>
        </w:rPr>
      </w:pPr>
    </w:p>
    <w:p w:rsidR="00B673B2" w:rsidRPr="00F158FC" w:rsidRDefault="00B673B2" w:rsidP="003811CA">
      <w:pPr>
        <w:tabs>
          <w:tab w:val="left" w:pos="1843"/>
        </w:tabs>
        <w:autoSpaceDE w:val="0"/>
        <w:autoSpaceDN w:val="0"/>
        <w:adjustRightInd w:val="0"/>
        <w:spacing w:after="0" w:line="360" w:lineRule="auto"/>
        <w:ind w:firstLine="709"/>
        <w:jc w:val="both"/>
        <w:rPr>
          <w:rFonts w:ascii="Times New Roman" w:hAnsi="Times New Roman"/>
          <w:sz w:val="28"/>
          <w:szCs w:val="28"/>
        </w:rPr>
      </w:pPr>
      <w:r w:rsidRPr="00F158FC">
        <w:rPr>
          <w:rFonts w:ascii="Times New Roman" w:hAnsi="Times New Roman"/>
          <w:sz w:val="28"/>
          <w:szCs w:val="28"/>
        </w:rPr>
        <w:t>Исследование заявленной проблемы будет проводиться на</w:t>
      </w:r>
      <w:r>
        <w:rPr>
          <w:rFonts w:ascii="Times New Roman" w:hAnsi="Times New Roman"/>
          <w:sz w:val="28"/>
          <w:szCs w:val="28"/>
        </w:rPr>
        <w:t xml:space="preserve"> </w:t>
      </w:r>
      <w:r w:rsidRPr="00F158FC">
        <w:rPr>
          <w:rFonts w:ascii="Times New Roman" w:hAnsi="Times New Roman"/>
          <w:sz w:val="28"/>
          <w:szCs w:val="28"/>
        </w:rPr>
        <w:t>методоло</w:t>
      </w:r>
      <w:r>
        <w:rPr>
          <w:rFonts w:ascii="Times New Roman" w:hAnsi="Times New Roman"/>
          <w:sz w:val="28"/>
          <w:szCs w:val="28"/>
        </w:rPr>
        <w:t>ги</w:t>
      </w:r>
      <w:r w:rsidRPr="00F158FC">
        <w:rPr>
          <w:rFonts w:ascii="Times New Roman" w:hAnsi="Times New Roman"/>
          <w:sz w:val="28"/>
          <w:szCs w:val="28"/>
        </w:rPr>
        <w:t>ческих основаниях эволюционной, синергетической, институциональной и ресурсной теорий, а также теории человеческого капитала и современной парадигме экономики знаний. Исследование базир</w:t>
      </w:r>
      <w:r>
        <w:rPr>
          <w:rFonts w:ascii="Times New Roman" w:hAnsi="Times New Roman"/>
          <w:sz w:val="28"/>
          <w:szCs w:val="28"/>
        </w:rPr>
        <w:t>ует</w:t>
      </w:r>
      <w:r w:rsidRPr="00F158FC">
        <w:rPr>
          <w:rFonts w:ascii="Times New Roman" w:hAnsi="Times New Roman"/>
          <w:sz w:val="28"/>
          <w:szCs w:val="28"/>
        </w:rPr>
        <w:t>ся на следующих методологических принципах:</w:t>
      </w:r>
    </w:p>
    <w:p w:rsidR="00B673B2" w:rsidRPr="00F158FC" w:rsidRDefault="00B673B2" w:rsidP="003811CA">
      <w:pPr>
        <w:pStyle w:val="ListParagraph"/>
        <w:numPr>
          <w:ilvl w:val="0"/>
          <w:numId w:val="5"/>
        </w:numPr>
        <w:tabs>
          <w:tab w:val="left" w:pos="1134"/>
          <w:tab w:val="left" w:pos="1843"/>
        </w:tabs>
        <w:autoSpaceDE w:val="0"/>
        <w:autoSpaceDN w:val="0"/>
        <w:adjustRightInd w:val="0"/>
        <w:spacing w:after="0" w:line="360" w:lineRule="auto"/>
        <w:ind w:left="0" w:firstLine="709"/>
        <w:jc w:val="both"/>
        <w:rPr>
          <w:rFonts w:ascii="Times New Roman" w:hAnsi="Times New Roman"/>
          <w:sz w:val="28"/>
          <w:szCs w:val="28"/>
        </w:rPr>
      </w:pPr>
      <w:r w:rsidRPr="00F158FC">
        <w:rPr>
          <w:rFonts w:ascii="Times New Roman" w:hAnsi="Times New Roman"/>
          <w:sz w:val="28"/>
          <w:szCs w:val="28"/>
        </w:rPr>
        <w:t>принципа компаративного анализа понятия «промышленная политика» и неоиндустриализации, сформировавшихся в зарубежных странах и в отечественной экономике;</w:t>
      </w:r>
    </w:p>
    <w:p w:rsidR="00B673B2" w:rsidRPr="00F158FC" w:rsidRDefault="00B673B2" w:rsidP="003811CA">
      <w:pPr>
        <w:pStyle w:val="ListParagraph"/>
        <w:numPr>
          <w:ilvl w:val="0"/>
          <w:numId w:val="5"/>
        </w:numPr>
        <w:tabs>
          <w:tab w:val="left" w:pos="1134"/>
          <w:tab w:val="left" w:pos="1843"/>
        </w:tabs>
        <w:autoSpaceDE w:val="0"/>
        <w:autoSpaceDN w:val="0"/>
        <w:adjustRightInd w:val="0"/>
        <w:spacing w:after="0" w:line="360" w:lineRule="auto"/>
        <w:ind w:left="0" w:firstLine="709"/>
        <w:jc w:val="both"/>
        <w:rPr>
          <w:rFonts w:ascii="Times New Roman" w:hAnsi="Times New Roman"/>
          <w:sz w:val="28"/>
          <w:szCs w:val="28"/>
        </w:rPr>
      </w:pPr>
      <w:r w:rsidRPr="00F158FC">
        <w:rPr>
          <w:rFonts w:ascii="Times New Roman" w:hAnsi="Times New Roman"/>
          <w:sz w:val="28"/>
          <w:szCs w:val="28"/>
        </w:rPr>
        <w:t>принципа единства экономического поля;</w:t>
      </w:r>
    </w:p>
    <w:p w:rsidR="00B673B2" w:rsidRPr="00F158FC" w:rsidRDefault="00B673B2" w:rsidP="003811CA">
      <w:pPr>
        <w:pStyle w:val="ListParagraph"/>
        <w:numPr>
          <w:ilvl w:val="0"/>
          <w:numId w:val="5"/>
        </w:numPr>
        <w:tabs>
          <w:tab w:val="left" w:pos="1134"/>
          <w:tab w:val="left" w:pos="1843"/>
        </w:tabs>
        <w:autoSpaceDE w:val="0"/>
        <w:autoSpaceDN w:val="0"/>
        <w:adjustRightInd w:val="0"/>
        <w:spacing w:after="0" w:line="360" w:lineRule="auto"/>
        <w:ind w:left="0" w:firstLine="709"/>
        <w:jc w:val="both"/>
        <w:rPr>
          <w:rFonts w:ascii="Times New Roman" w:hAnsi="Times New Roman"/>
          <w:sz w:val="28"/>
          <w:szCs w:val="28"/>
        </w:rPr>
      </w:pPr>
      <w:r w:rsidRPr="00F158FC">
        <w:rPr>
          <w:rFonts w:ascii="Times New Roman" w:hAnsi="Times New Roman"/>
          <w:sz w:val="28"/>
          <w:szCs w:val="28"/>
        </w:rPr>
        <w:t>принципа комбинаторного наращения в противоположность принципу "созидательного разрушения»;</w:t>
      </w:r>
    </w:p>
    <w:p w:rsidR="00B673B2" w:rsidRPr="00F158FC" w:rsidRDefault="00B673B2" w:rsidP="003811CA">
      <w:pPr>
        <w:pStyle w:val="ListParagraph"/>
        <w:numPr>
          <w:ilvl w:val="0"/>
          <w:numId w:val="5"/>
        </w:numPr>
        <w:tabs>
          <w:tab w:val="left" w:pos="1134"/>
          <w:tab w:val="left" w:pos="1843"/>
        </w:tabs>
        <w:autoSpaceDE w:val="0"/>
        <w:autoSpaceDN w:val="0"/>
        <w:adjustRightInd w:val="0"/>
        <w:spacing w:after="0" w:line="360" w:lineRule="auto"/>
        <w:ind w:left="0" w:firstLine="709"/>
        <w:jc w:val="both"/>
        <w:rPr>
          <w:rFonts w:ascii="Times New Roman" w:hAnsi="Times New Roman"/>
          <w:sz w:val="28"/>
          <w:szCs w:val="28"/>
        </w:rPr>
      </w:pPr>
      <w:r w:rsidRPr="00F158FC">
        <w:rPr>
          <w:rFonts w:ascii="Times New Roman" w:hAnsi="Times New Roman"/>
          <w:sz w:val="28"/>
          <w:szCs w:val="28"/>
        </w:rPr>
        <w:t>принципа приоритетного развития духовного производства в условиях формирования экономики знаний;</w:t>
      </w:r>
    </w:p>
    <w:p w:rsidR="00B673B2" w:rsidRPr="00F158FC" w:rsidRDefault="00B673B2" w:rsidP="003811CA">
      <w:pPr>
        <w:pStyle w:val="ListParagraph"/>
        <w:numPr>
          <w:ilvl w:val="0"/>
          <w:numId w:val="5"/>
        </w:numPr>
        <w:tabs>
          <w:tab w:val="left" w:pos="1134"/>
          <w:tab w:val="left" w:pos="1843"/>
        </w:tabs>
        <w:autoSpaceDE w:val="0"/>
        <w:autoSpaceDN w:val="0"/>
        <w:adjustRightInd w:val="0"/>
        <w:spacing w:after="0" w:line="360" w:lineRule="auto"/>
        <w:ind w:left="0" w:firstLine="709"/>
        <w:jc w:val="both"/>
        <w:rPr>
          <w:rFonts w:ascii="Times New Roman" w:hAnsi="Times New Roman"/>
          <w:sz w:val="28"/>
          <w:szCs w:val="28"/>
        </w:rPr>
      </w:pPr>
      <w:r w:rsidRPr="00F158FC">
        <w:rPr>
          <w:rFonts w:ascii="Times New Roman" w:hAnsi="Times New Roman"/>
          <w:sz w:val="28"/>
          <w:szCs w:val="28"/>
        </w:rPr>
        <w:t>принципа партнерства государства и бизнеса при осуществлении прорывных проектов;</w:t>
      </w:r>
    </w:p>
    <w:p w:rsidR="00B673B2" w:rsidRPr="003811CA" w:rsidRDefault="00B673B2" w:rsidP="003811CA">
      <w:pPr>
        <w:pStyle w:val="ListParagraph"/>
        <w:numPr>
          <w:ilvl w:val="0"/>
          <w:numId w:val="5"/>
        </w:numPr>
        <w:tabs>
          <w:tab w:val="left" w:pos="1134"/>
          <w:tab w:val="left" w:pos="1843"/>
        </w:tabs>
        <w:autoSpaceDE w:val="0"/>
        <w:autoSpaceDN w:val="0"/>
        <w:adjustRightInd w:val="0"/>
        <w:spacing w:after="0" w:line="360" w:lineRule="auto"/>
        <w:ind w:left="0" w:firstLine="709"/>
        <w:jc w:val="both"/>
        <w:rPr>
          <w:rFonts w:ascii="Times New Roman" w:hAnsi="Times New Roman"/>
          <w:b/>
          <w:iCs/>
          <w:sz w:val="28"/>
          <w:szCs w:val="28"/>
        </w:rPr>
      </w:pPr>
      <w:r w:rsidRPr="00F158FC">
        <w:rPr>
          <w:rFonts w:ascii="Times New Roman" w:hAnsi="Times New Roman"/>
          <w:sz w:val="28"/>
          <w:szCs w:val="28"/>
        </w:rPr>
        <w:t>принципа синергетичности при формирования региональной промышленной политики.</w:t>
      </w:r>
    </w:p>
    <w:p w:rsidR="00B673B2" w:rsidRPr="00F158FC" w:rsidRDefault="00B673B2" w:rsidP="003811CA">
      <w:pPr>
        <w:pStyle w:val="ListParagraph"/>
        <w:tabs>
          <w:tab w:val="left" w:pos="1134"/>
          <w:tab w:val="left" w:pos="1843"/>
        </w:tabs>
        <w:autoSpaceDE w:val="0"/>
        <w:autoSpaceDN w:val="0"/>
        <w:adjustRightInd w:val="0"/>
        <w:spacing w:after="0" w:line="360" w:lineRule="auto"/>
        <w:ind w:left="0" w:firstLine="709"/>
        <w:jc w:val="both"/>
        <w:rPr>
          <w:rFonts w:ascii="Times New Roman" w:hAnsi="Times New Roman"/>
          <w:b/>
          <w:iCs/>
          <w:sz w:val="28"/>
          <w:szCs w:val="28"/>
        </w:rPr>
      </w:pPr>
      <w:r>
        <w:rPr>
          <w:rFonts w:ascii="Times New Roman" w:hAnsi="Times New Roman"/>
          <w:sz w:val="28"/>
          <w:szCs w:val="28"/>
        </w:rPr>
        <w:t xml:space="preserve">Исследование проводится с использованием следующих основных методов: </w:t>
      </w:r>
    </w:p>
    <w:p w:rsidR="00B673B2" w:rsidRPr="003811CA" w:rsidRDefault="00B673B2" w:rsidP="003811CA">
      <w:pPr>
        <w:pStyle w:val="ListParagraph"/>
        <w:numPr>
          <w:ilvl w:val="0"/>
          <w:numId w:val="5"/>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3811CA">
        <w:rPr>
          <w:rFonts w:ascii="Times New Roman" w:hAnsi="Times New Roman"/>
          <w:sz w:val="28"/>
          <w:szCs w:val="28"/>
        </w:rPr>
        <w:t>системн</w:t>
      </w:r>
      <w:r>
        <w:rPr>
          <w:rFonts w:ascii="Times New Roman" w:hAnsi="Times New Roman"/>
          <w:sz w:val="28"/>
          <w:szCs w:val="28"/>
        </w:rPr>
        <w:t>ого</w:t>
      </w:r>
      <w:r w:rsidRPr="003811CA">
        <w:rPr>
          <w:rFonts w:ascii="Times New Roman" w:hAnsi="Times New Roman"/>
          <w:sz w:val="28"/>
          <w:szCs w:val="28"/>
        </w:rPr>
        <w:t xml:space="preserve"> поход</w:t>
      </w:r>
      <w:r>
        <w:rPr>
          <w:rFonts w:ascii="Times New Roman" w:hAnsi="Times New Roman"/>
          <w:sz w:val="28"/>
          <w:szCs w:val="28"/>
        </w:rPr>
        <w:t>а</w:t>
      </w:r>
      <w:r w:rsidRPr="003811CA">
        <w:rPr>
          <w:rFonts w:ascii="Times New Roman" w:hAnsi="Times New Roman"/>
          <w:sz w:val="28"/>
          <w:szCs w:val="28"/>
        </w:rPr>
        <w:t xml:space="preserve"> к анализу факторов и степени готовности региона к формированию неопромышленной политике и реализации комплекса системных мер по формированию регионального непромышленного комплекса;</w:t>
      </w:r>
    </w:p>
    <w:p w:rsidR="00B673B2" w:rsidRPr="003811CA" w:rsidRDefault="00B673B2" w:rsidP="003811CA">
      <w:pPr>
        <w:pStyle w:val="ListParagraph"/>
        <w:numPr>
          <w:ilvl w:val="0"/>
          <w:numId w:val="5"/>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3811CA">
        <w:rPr>
          <w:rFonts w:ascii="Times New Roman" w:hAnsi="Times New Roman"/>
          <w:sz w:val="28"/>
          <w:szCs w:val="28"/>
        </w:rPr>
        <w:t xml:space="preserve"> системно-когнитивн</w:t>
      </w:r>
      <w:r>
        <w:rPr>
          <w:rFonts w:ascii="Times New Roman" w:hAnsi="Times New Roman"/>
          <w:sz w:val="28"/>
          <w:szCs w:val="28"/>
        </w:rPr>
        <w:t>ого</w:t>
      </w:r>
      <w:r w:rsidRPr="003811CA">
        <w:rPr>
          <w:rFonts w:ascii="Times New Roman" w:hAnsi="Times New Roman"/>
          <w:sz w:val="28"/>
          <w:szCs w:val="28"/>
        </w:rPr>
        <w:t xml:space="preserve"> метод</w:t>
      </w:r>
      <w:r>
        <w:rPr>
          <w:rFonts w:ascii="Times New Roman" w:hAnsi="Times New Roman"/>
          <w:sz w:val="28"/>
          <w:szCs w:val="28"/>
        </w:rPr>
        <w:t>а</w:t>
      </w:r>
      <w:r w:rsidRPr="003811CA">
        <w:rPr>
          <w:rFonts w:ascii="Times New Roman" w:hAnsi="Times New Roman"/>
          <w:sz w:val="28"/>
          <w:szCs w:val="28"/>
        </w:rPr>
        <w:t xml:space="preserve"> анализа среды региона, моделирования элементов стратегии неоиндустриализации региона и структуры неопромышленного комплекса;</w:t>
      </w:r>
    </w:p>
    <w:p w:rsidR="00B673B2" w:rsidRPr="003811CA" w:rsidRDefault="00B673B2" w:rsidP="003811CA">
      <w:pPr>
        <w:pStyle w:val="ListParagraph"/>
        <w:numPr>
          <w:ilvl w:val="0"/>
          <w:numId w:val="5"/>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3811CA">
        <w:rPr>
          <w:rFonts w:ascii="Times New Roman" w:hAnsi="Times New Roman"/>
          <w:sz w:val="28"/>
          <w:szCs w:val="28"/>
        </w:rPr>
        <w:t xml:space="preserve"> PESTEL-, МЕЗО-, SWOT- анализа региональной среды для оценки степени готовности к разработке неопромышленной политики и созданию неопромышленного комплекса, а также оценки рисков и возможностей;</w:t>
      </w:r>
    </w:p>
    <w:p w:rsidR="00B673B2" w:rsidRPr="003811CA" w:rsidRDefault="00B673B2" w:rsidP="003811CA">
      <w:pPr>
        <w:pStyle w:val="ListParagraph"/>
        <w:numPr>
          <w:ilvl w:val="0"/>
          <w:numId w:val="5"/>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3811CA">
        <w:rPr>
          <w:rFonts w:ascii="Times New Roman" w:hAnsi="Times New Roman"/>
          <w:sz w:val="28"/>
          <w:szCs w:val="28"/>
        </w:rPr>
        <w:t>технологи</w:t>
      </w:r>
      <w:r>
        <w:rPr>
          <w:rFonts w:ascii="Times New Roman" w:hAnsi="Times New Roman"/>
          <w:sz w:val="28"/>
          <w:szCs w:val="28"/>
        </w:rPr>
        <w:t>и</w:t>
      </w:r>
      <w:r w:rsidRPr="003811CA">
        <w:rPr>
          <w:rFonts w:ascii="Times New Roman" w:hAnsi="Times New Roman"/>
          <w:sz w:val="28"/>
          <w:szCs w:val="28"/>
        </w:rPr>
        <w:t xml:space="preserve"> стратегического управления;</w:t>
      </w:r>
    </w:p>
    <w:p w:rsidR="00B673B2" w:rsidRPr="003811CA" w:rsidRDefault="00B673B2" w:rsidP="003811CA">
      <w:pPr>
        <w:pStyle w:val="ListParagraph"/>
        <w:numPr>
          <w:ilvl w:val="0"/>
          <w:numId w:val="5"/>
        </w:numPr>
        <w:tabs>
          <w:tab w:val="left" w:pos="1134"/>
          <w:tab w:val="left" w:pos="1843"/>
        </w:tabs>
        <w:autoSpaceDE w:val="0"/>
        <w:autoSpaceDN w:val="0"/>
        <w:adjustRightInd w:val="0"/>
        <w:spacing w:after="0" w:line="360" w:lineRule="auto"/>
        <w:ind w:left="0" w:firstLine="709"/>
        <w:jc w:val="both"/>
        <w:rPr>
          <w:rFonts w:ascii="Times New Roman" w:hAnsi="Times New Roman"/>
          <w:b/>
          <w:iCs/>
          <w:sz w:val="28"/>
          <w:szCs w:val="28"/>
        </w:rPr>
      </w:pPr>
      <w:r w:rsidRPr="003811CA">
        <w:rPr>
          <w:rFonts w:ascii="Times New Roman" w:hAnsi="Times New Roman"/>
          <w:sz w:val="28"/>
          <w:szCs w:val="28"/>
        </w:rPr>
        <w:t>программн</w:t>
      </w:r>
      <w:r>
        <w:rPr>
          <w:rFonts w:ascii="Times New Roman" w:hAnsi="Times New Roman"/>
          <w:sz w:val="28"/>
          <w:szCs w:val="28"/>
        </w:rPr>
        <w:t>ого</w:t>
      </w:r>
      <w:r w:rsidRPr="003811CA">
        <w:rPr>
          <w:rFonts w:ascii="Times New Roman" w:hAnsi="Times New Roman"/>
          <w:sz w:val="28"/>
          <w:szCs w:val="28"/>
        </w:rPr>
        <w:t xml:space="preserve"> подход к реализации стратегии неоиндустриализации.</w:t>
      </w:r>
    </w:p>
    <w:p w:rsidR="00B673B2" w:rsidRDefault="00B673B2" w:rsidP="00F87334">
      <w:pPr>
        <w:autoSpaceDE w:val="0"/>
        <w:autoSpaceDN w:val="0"/>
        <w:adjustRightInd w:val="0"/>
        <w:spacing w:after="0" w:line="360" w:lineRule="auto"/>
        <w:ind w:firstLine="709"/>
        <w:jc w:val="both"/>
        <w:rPr>
          <w:rFonts w:ascii="Times New Roman" w:hAnsi="Times New Roman"/>
          <w:sz w:val="28"/>
          <w:szCs w:val="28"/>
        </w:rPr>
      </w:pPr>
      <w:r w:rsidRPr="003811CA">
        <w:rPr>
          <w:rFonts w:ascii="Times New Roman" w:hAnsi="Times New Roman"/>
          <w:iCs/>
          <w:sz w:val="28"/>
          <w:szCs w:val="28"/>
        </w:rPr>
        <w:t>В серии статей предполагается разработать и предст</w:t>
      </w:r>
      <w:r>
        <w:rPr>
          <w:rFonts w:ascii="Times New Roman" w:hAnsi="Times New Roman"/>
          <w:iCs/>
          <w:sz w:val="28"/>
          <w:szCs w:val="28"/>
        </w:rPr>
        <w:t>а</w:t>
      </w:r>
      <w:r w:rsidRPr="003811CA">
        <w:rPr>
          <w:rFonts w:ascii="Times New Roman" w:hAnsi="Times New Roman"/>
          <w:iCs/>
          <w:sz w:val="28"/>
          <w:szCs w:val="28"/>
        </w:rPr>
        <w:t xml:space="preserve">вить </w:t>
      </w:r>
      <w:r w:rsidRPr="003811CA">
        <w:rPr>
          <w:rFonts w:ascii="Times New Roman" w:hAnsi="Times New Roman"/>
          <w:sz w:val="28"/>
          <w:szCs w:val="28"/>
        </w:rPr>
        <w:t>Концепци</w:t>
      </w:r>
      <w:r>
        <w:rPr>
          <w:rFonts w:ascii="Times New Roman" w:hAnsi="Times New Roman"/>
          <w:sz w:val="28"/>
          <w:szCs w:val="28"/>
        </w:rPr>
        <w:t>ю</w:t>
      </w:r>
      <w:r w:rsidRPr="003811CA">
        <w:rPr>
          <w:rFonts w:ascii="Times New Roman" w:hAnsi="Times New Roman"/>
          <w:sz w:val="28"/>
          <w:szCs w:val="28"/>
        </w:rPr>
        <w:t xml:space="preserve"> неопромышленной политики региона в конвергенции стратегических NBIC -</w:t>
      </w:r>
      <w:r>
        <w:rPr>
          <w:rFonts w:ascii="Times New Roman" w:hAnsi="Times New Roman"/>
          <w:sz w:val="28"/>
          <w:szCs w:val="28"/>
        </w:rPr>
        <w:t xml:space="preserve"> </w:t>
      </w:r>
      <w:r w:rsidRPr="003811CA">
        <w:rPr>
          <w:rFonts w:ascii="Times New Roman" w:hAnsi="Times New Roman"/>
          <w:sz w:val="28"/>
          <w:szCs w:val="28"/>
        </w:rPr>
        <w:t>технологий</w:t>
      </w:r>
      <w:r w:rsidRPr="003811CA">
        <w:rPr>
          <w:rFonts w:ascii="Times New Roman" w:hAnsi="Times New Roman"/>
          <w:iCs/>
          <w:sz w:val="28"/>
          <w:szCs w:val="28"/>
        </w:rPr>
        <w:t xml:space="preserve">, методики, модели и стратегии </w:t>
      </w:r>
      <w:r w:rsidRPr="003811CA">
        <w:rPr>
          <w:rFonts w:ascii="Times New Roman" w:hAnsi="Times New Roman"/>
          <w:sz w:val="28"/>
          <w:szCs w:val="28"/>
        </w:rPr>
        <w:t>неоиндустриализации аграрно - промышленного региона юга России, а также проект регионального закона о новой промышленной политике, определяющего</w:t>
      </w:r>
      <w:r>
        <w:rPr>
          <w:rFonts w:ascii="Times New Roman" w:hAnsi="Times New Roman"/>
          <w:sz w:val="28"/>
          <w:szCs w:val="28"/>
        </w:rPr>
        <w:t xml:space="preserve"> </w:t>
      </w:r>
      <w:r w:rsidRPr="003811CA">
        <w:rPr>
          <w:rFonts w:ascii="Times New Roman" w:hAnsi="Times New Roman"/>
          <w:sz w:val="28"/>
          <w:szCs w:val="28"/>
        </w:rPr>
        <w:t>формирование и развитие неоиндустриальной среды и процессов</w:t>
      </w:r>
      <w:r>
        <w:rPr>
          <w:rFonts w:ascii="Times New Roman" w:hAnsi="Times New Roman"/>
          <w:sz w:val="28"/>
          <w:szCs w:val="28"/>
        </w:rPr>
        <w:t xml:space="preserve">. </w:t>
      </w:r>
    </w:p>
    <w:p w:rsidR="00B673B2" w:rsidRDefault="00B673B2" w:rsidP="009941BD">
      <w:pPr>
        <w:autoSpaceDE w:val="0"/>
        <w:autoSpaceDN w:val="0"/>
        <w:adjustRightInd w:val="0"/>
        <w:spacing w:after="0" w:line="240" w:lineRule="auto"/>
        <w:ind w:firstLine="709"/>
        <w:jc w:val="both"/>
        <w:rPr>
          <w:rFonts w:ascii="Times New Roman" w:hAnsi="Times New Roman"/>
          <w:sz w:val="24"/>
          <w:szCs w:val="24"/>
        </w:rPr>
      </w:pPr>
    </w:p>
    <w:p w:rsidR="00B673B2" w:rsidRPr="00F228DD" w:rsidRDefault="00B673B2" w:rsidP="009941BD">
      <w:pPr>
        <w:autoSpaceDE w:val="0"/>
        <w:autoSpaceDN w:val="0"/>
        <w:adjustRightInd w:val="0"/>
        <w:spacing w:after="0" w:line="240" w:lineRule="auto"/>
        <w:ind w:firstLine="709"/>
        <w:jc w:val="both"/>
        <w:rPr>
          <w:rFonts w:ascii="Times New Roman" w:hAnsi="Times New Roman"/>
          <w:b/>
          <w:sz w:val="24"/>
          <w:szCs w:val="24"/>
        </w:rPr>
      </w:pPr>
      <w:r w:rsidRPr="00F228DD">
        <w:rPr>
          <w:rFonts w:ascii="Times New Roman" w:hAnsi="Times New Roman"/>
          <w:b/>
          <w:sz w:val="24"/>
          <w:szCs w:val="24"/>
        </w:rPr>
        <w:t>Список литературы</w:t>
      </w:r>
    </w:p>
    <w:p w:rsidR="00B673B2" w:rsidRPr="009941BD" w:rsidRDefault="00B673B2" w:rsidP="009941BD">
      <w:pPr>
        <w:tabs>
          <w:tab w:val="left" w:pos="1134"/>
        </w:tabs>
        <w:autoSpaceDE w:val="0"/>
        <w:autoSpaceDN w:val="0"/>
        <w:adjustRightInd w:val="0"/>
        <w:spacing w:after="0" w:line="240" w:lineRule="auto"/>
        <w:ind w:firstLine="709"/>
        <w:jc w:val="both"/>
        <w:rPr>
          <w:rFonts w:ascii="Times New Roman" w:eastAsia="MinionPro-Regular" w:hAnsi="Times New Roman"/>
          <w:sz w:val="24"/>
          <w:szCs w:val="24"/>
        </w:rPr>
      </w:pPr>
    </w:p>
    <w:p w:rsidR="00B673B2" w:rsidRPr="007D5B72" w:rsidRDefault="00B673B2" w:rsidP="00780089">
      <w:pPr>
        <w:pStyle w:val="Default"/>
        <w:numPr>
          <w:ilvl w:val="0"/>
          <w:numId w:val="12"/>
        </w:numPr>
        <w:tabs>
          <w:tab w:val="left" w:pos="851"/>
          <w:tab w:val="left" w:pos="1134"/>
        </w:tabs>
        <w:ind w:left="0" w:firstLine="709"/>
        <w:jc w:val="both"/>
        <w:rPr>
          <w:color w:val="auto"/>
        </w:rPr>
      </w:pPr>
      <w:r w:rsidRPr="007D5B72">
        <w:rPr>
          <w:color w:val="auto"/>
        </w:rPr>
        <w:t xml:space="preserve">Бодрунов, С.Д., Гринберг, Р.С., Сорокин, Д.Е. Реиндустриализация Российской экономики: императивы, потенциал, риски / Бодрунов, С.Д., Гринберг, Р.С., Сорокин, Д.Е // Экономическое возрождение России. – 2013. - №1(35). С.19-49. </w:t>
      </w:r>
    </w:p>
    <w:p w:rsidR="00B673B2" w:rsidRPr="007D5B72" w:rsidRDefault="00B673B2" w:rsidP="00780089">
      <w:pPr>
        <w:pStyle w:val="ListParagraph"/>
        <w:numPr>
          <w:ilvl w:val="0"/>
          <w:numId w:val="12"/>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7D5B72">
        <w:rPr>
          <w:rFonts w:ascii="Times New Roman" w:hAnsi="Times New Roman"/>
          <w:bCs/>
          <w:sz w:val="24"/>
          <w:szCs w:val="24"/>
        </w:rPr>
        <w:t xml:space="preserve">Бочко, В.С. Интегративное стратегическое развитие территорий (теория и методология) </w:t>
      </w:r>
      <w:r w:rsidRPr="007D5B72">
        <w:rPr>
          <w:rFonts w:ascii="Times New Roman" w:hAnsi="Times New Roman"/>
          <w:sz w:val="24"/>
          <w:szCs w:val="24"/>
        </w:rPr>
        <w:t>/ Отв. ред. акад. РАН А.И. Татаркин. — Екатеринбург: ИЭ УрО РАН, 2010. 316 с.</w:t>
      </w:r>
    </w:p>
    <w:p w:rsidR="00B673B2" w:rsidRPr="007D5B72" w:rsidRDefault="00B673B2" w:rsidP="00780089">
      <w:pPr>
        <w:pStyle w:val="Default"/>
        <w:numPr>
          <w:ilvl w:val="0"/>
          <w:numId w:val="12"/>
        </w:numPr>
        <w:tabs>
          <w:tab w:val="left" w:pos="851"/>
          <w:tab w:val="left" w:pos="1134"/>
        </w:tabs>
        <w:ind w:left="0" w:firstLine="709"/>
        <w:jc w:val="both"/>
        <w:rPr>
          <w:color w:val="auto"/>
        </w:rPr>
      </w:pPr>
      <w:r w:rsidRPr="007D5B72">
        <w:rPr>
          <w:color w:val="auto"/>
        </w:rPr>
        <w:t xml:space="preserve">Глазьев, С.Ю. Развитие российской экономики в условиях глобальных технологических сдвигов [Электронный ресурс] / С.Ю. Глазьев – Режим доступа: </w:t>
      </w:r>
      <w:hyperlink r:id="rId15" w:history="1">
        <w:r w:rsidRPr="007D5B72">
          <w:rPr>
            <w:rStyle w:val="Hyperlink"/>
            <w:color w:val="auto"/>
          </w:rPr>
          <w:t>http://spkurdyumov.narod.ru/GlazyevSUr.htm</w:t>
        </w:r>
      </w:hyperlink>
      <w:r w:rsidRPr="007D5B72">
        <w:rPr>
          <w:color w:val="auto"/>
        </w:rPr>
        <w:t>.</w:t>
      </w:r>
    </w:p>
    <w:p w:rsidR="00B673B2" w:rsidRPr="007D5B72" w:rsidRDefault="00B673B2" w:rsidP="00780089">
      <w:pPr>
        <w:pStyle w:val="Default"/>
        <w:numPr>
          <w:ilvl w:val="0"/>
          <w:numId w:val="12"/>
        </w:numPr>
        <w:tabs>
          <w:tab w:val="left" w:pos="851"/>
          <w:tab w:val="left" w:pos="1134"/>
        </w:tabs>
        <w:ind w:left="0" w:firstLine="709"/>
        <w:jc w:val="both"/>
        <w:rPr>
          <w:bCs/>
          <w:color w:val="auto"/>
        </w:rPr>
      </w:pPr>
      <w:r w:rsidRPr="007D5B72">
        <w:rPr>
          <w:color w:val="auto"/>
        </w:rPr>
        <w:t>Губанов, С.С. Державный прорыв. Новая индустриализация России и вертикальная интеграция. – М.: Книжный мир. 2012.</w:t>
      </w:r>
    </w:p>
    <w:p w:rsidR="00B673B2" w:rsidRPr="007D5B72" w:rsidRDefault="00B673B2" w:rsidP="00780089">
      <w:pPr>
        <w:pStyle w:val="ListParagraph"/>
        <w:numPr>
          <w:ilvl w:val="0"/>
          <w:numId w:val="12"/>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7D5B72">
        <w:rPr>
          <w:rFonts w:ascii="Times New Roman" w:hAnsi="Times New Roman"/>
          <w:bCs/>
          <w:sz w:val="24"/>
          <w:szCs w:val="24"/>
        </w:rPr>
        <w:t xml:space="preserve">Евстигнеева, Л.П., Евстигнеев, Р.Н. Экономика как синергетическая система. </w:t>
      </w:r>
      <w:r w:rsidRPr="007D5B72">
        <w:rPr>
          <w:rFonts w:ascii="Times New Roman" w:hAnsi="Times New Roman"/>
          <w:sz w:val="24"/>
          <w:szCs w:val="24"/>
        </w:rPr>
        <w:t>– М.: ЛЕНАНД, 2010. 272 с.</w:t>
      </w:r>
    </w:p>
    <w:p w:rsidR="00B673B2" w:rsidRPr="007D5B72" w:rsidRDefault="00B673B2" w:rsidP="00780089">
      <w:pPr>
        <w:pStyle w:val="ListParagraph"/>
        <w:numPr>
          <w:ilvl w:val="0"/>
          <w:numId w:val="12"/>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7D5B72">
        <w:rPr>
          <w:rFonts w:ascii="Times New Roman" w:hAnsi="Times New Roman"/>
          <w:bCs/>
          <w:sz w:val="24"/>
          <w:szCs w:val="24"/>
        </w:rPr>
        <w:t xml:space="preserve">Завражнов, А.И. Биотехнические системы в агропромышленном комплексе </w:t>
      </w:r>
      <w:r w:rsidRPr="007D5B72">
        <w:rPr>
          <w:rFonts w:ascii="Times New Roman" w:hAnsi="Times New Roman"/>
          <w:sz w:val="24"/>
          <w:szCs w:val="24"/>
        </w:rPr>
        <w:t>/ А.И. Завражнов, П.И. Огородников; под ред. акад. РАСХН А.И. Завражнова; Рос. акад. наук, Урал. отд-ние, Ин-т экономики, Оренб. фил. — М.: Университетская книга, 2011. 420 с.</w:t>
      </w:r>
    </w:p>
    <w:p w:rsidR="00B673B2" w:rsidRPr="007D5B72" w:rsidRDefault="00B673B2" w:rsidP="00780089">
      <w:pPr>
        <w:pStyle w:val="Default"/>
        <w:numPr>
          <w:ilvl w:val="0"/>
          <w:numId w:val="12"/>
        </w:numPr>
        <w:tabs>
          <w:tab w:val="left" w:pos="851"/>
          <w:tab w:val="left" w:pos="1134"/>
        </w:tabs>
        <w:ind w:left="0" w:firstLine="709"/>
        <w:jc w:val="both"/>
        <w:rPr>
          <w:rFonts w:eastAsia="MinionPro-Regular"/>
          <w:color w:val="auto"/>
        </w:rPr>
      </w:pPr>
      <w:r w:rsidRPr="007D5B72">
        <w:rPr>
          <w:iCs/>
          <w:color w:val="auto"/>
        </w:rPr>
        <w:t>Клейнер, Г.Б.</w:t>
      </w:r>
      <w:r w:rsidRPr="007D5B72">
        <w:rPr>
          <w:i/>
          <w:iCs/>
          <w:color w:val="auto"/>
        </w:rPr>
        <w:t xml:space="preserve"> </w:t>
      </w:r>
      <w:r w:rsidRPr="007D5B72">
        <w:rPr>
          <w:rFonts w:eastAsia="MinionPro-Regular"/>
          <w:color w:val="auto"/>
        </w:rPr>
        <w:t>Какая мезоэкономика нужна России? Региональный разрез в свете системной экономической теории // Вестник Финансового университета. 2014.№4. С. 6-22.</w:t>
      </w:r>
    </w:p>
    <w:p w:rsidR="00B673B2" w:rsidRPr="007D5B72" w:rsidRDefault="00B673B2" w:rsidP="00780089">
      <w:pPr>
        <w:pStyle w:val="Default"/>
        <w:numPr>
          <w:ilvl w:val="0"/>
          <w:numId w:val="12"/>
        </w:numPr>
        <w:tabs>
          <w:tab w:val="left" w:pos="851"/>
          <w:tab w:val="left" w:pos="1134"/>
        </w:tabs>
        <w:ind w:left="0" w:firstLine="709"/>
        <w:jc w:val="both"/>
        <w:rPr>
          <w:rFonts w:eastAsia="MinionPro-Regular"/>
          <w:color w:val="auto"/>
        </w:rPr>
      </w:pPr>
      <w:r w:rsidRPr="007D5B72">
        <w:rPr>
          <w:iCs/>
          <w:color w:val="auto"/>
        </w:rPr>
        <w:t xml:space="preserve">Клейнер. Г.Б. </w:t>
      </w:r>
      <w:r w:rsidRPr="007D5B72">
        <w:rPr>
          <w:rFonts w:eastAsia="MinionPro-Regular"/>
          <w:color w:val="auto"/>
        </w:rPr>
        <w:t>Системный ресурс экономики // Вопросы экономики. 2011. №1. С. 89-100.</w:t>
      </w:r>
    </w:p>
    <w:p w:rsidR="00B673B2" w:rsidRPr="007D5B72" w:rsidRDefault="00B673B2" w:rsidP="00780089">
      <w:pPr>
        <w:pStyle w:val="NormalWeb"/>
        <w:numPr>
          <w:ilvl w:val="0"/>
          <w:numId w:val="12"/>
        </w:numPr>
        <w:shd w:val="clear" w:color="auto" w:fill="FFFFFF"/>
        <w:tabs>
          <w:tab w:val="left" w:pos="1134"/>
        </w:tabs>
        <w:spacing w:before="0" w:beforeAutospacing="0" w:after="0" w:afterAutospacing="0"/>
        <w:ind w:left="0" w:firstLine="709"/>
        <w:jc w:val="both"/>
      </w:pPr>
      <w:r w:rsidRPr="007D5B72">
        <w:rPr>
          <w:rStyle w:val="Strong"/>
          <w:b w:val="0"/>
        </w:rPr>
        <w:t>Маевский, В.И., Малков С.Ю. Новый взгляд на теорию воспроизводства.– М.: Инфра-М. 2014. 238 с.</w:t>
      </w:r>
    </w:p>
    <w:p w:rsidR="00B673B2" w:rsidRPr="007D5B72" w:rsidRDefault="00B673B2" w:rsidP="00780089">
      <w:pPr>
        <w:pStyle w:val="Default"/>
        <w:numPr>
          <w:ilvl w:val="0"/>
          <w:numId w:val="12"/>
        </w:numPr>
        <w:tabs>
          <w:tab w:val="left" w:pos="1134"/>
        </w:tabs>
        <w:ind w:left="0" w:firstLine="709"/>
        <w:jc w:val="both"/>
        <w:rPr>
          <w:color w:val="auto"/>
        </w:rPr>
      </w:pPr>
      <w:r w:rsidRPr="007D5B72">
        <w:rPr>
          <w:color w:val="auto"/>
        </w:rPr>
        <w:t xml:space="preserve">Миндели, Л.Э., Пипия, Л.К. Концептуальные аспекты формирования экономики знаний // Институт проблем развития науки РАН. URL: http://www.issras.ru </w:t>
      </w:r>
    </w:p>
    <w:p w:rsidR="00B673B2" w:rsidRPr="007D5B72" w:rsidRDefault="00B673B2" w:rsidP="00780089">
      <w:pPr>
        <w:pStyle w:val="ListParagraph"/>
        <w:numPr>
          <w:ilvl w:val="0"/>
          <w:numId w:val="12"/>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7D5B72">
        <w:rPr>
          <w:rFonts w:ascii="Times New Roman" w:hAnsi="Times New Roman"/>
          <w:bCs/>
          <w:sz w:val="24"/>
          <w:szCs w:val="24"/>
        </w:rPr>
        <w:t xml:space="preserve">Пилипенко, Е.В. Промышленный комплекс региона в экономике знаний </w:t>
      </w:r>
      <w:r w:rsidRPr="007D5B72">
        <w:rPr>
          <w:rFonts w:ascii="Times New Roman" w:hAnsi="Times New Roman"/>
          <w:sz w:val="24"/>
          <w:szCs w:val="24"/>
        </w:rPr>
        <w:t>/ Е.В. Пилипенко, К.П. Гринюк; Рос. акад. наук, Урал. отд-ние, Ин-т экономики, Кург. фил. — Екатеринбург: ИЭ УрО РАН, 2011. 280 с.</w:t>
      </w:r>
    </w:p>
    <w:p w:rsidR="00B673B2" w:rsidRPr="007D5B72" w:rsidRDefault="00B673B2" w:rsidP="00780089">
      <w:pPr>
        <w:pStyle w:val="Default"/>
        <w:numPr>
          <w:ilvl w:val="0"/>
          <w:numId w:val="12"/>
        </w:numPr>
        <w:tabs>
          <w:tab w:val="left" w:pos="851"/>
          <w:tab w:val="left" w:pos="1134"/>
        </w:tabs>
        <w:ind w:left="0" w:firstLine="709"/>
        <w:jc w:val="both"/>
        <w:rPr>
          <w:bCs/>
          <w:color w:val="auto"/>
        </w:rPr>
      </w:pPr>
      <w:r w:rsidRPr="007D5B72">
        <w:rPr>
          <w:bCs/>
          <w:color w:val="auto"/>
        </w:rPr>
        <w:t xml:space="preserve">Пилипенко, Е.В., Баталов Ю.В. Духовное производство как основа новой экономической теории // </w:t>
      </w:r>
      <w:r w:rsidRPr="007D5B72">
        <w:rPr>
          <w:iCs/>
          <w:color w:val="auto"/>
        </w:rPr>
        <w:t>Известия ИГЭА. 2013. № 1 (87). С.8-12.</w:t>
      </w:r>
    </w:p>
    <w:p w:rsidR="00B673B2" w:rsidRPr="007D5B72" w:rsidRDefault="00B673B2" w:rsidP="00780089">
      <w:pPr>
        <w:pStyle w:val="Default"/>
        <w:numPr>
          <w:ilvl w:val="0"/>
          <w:numId w:val="12"/>
        </w:numPr>
        <w:tabs>
          <w:tab w:val="left" w:pos="851"/>
          <w:tab w:val="left" w:pos="1134"/>
        </w:tabs>
        <w:ind w:left="0" w:firstLine="709"/>
        <w:jc w:val="both"/>
        <w:rPr>
          <w:color w:val="auto"/>
        </w:rPr>
      </w:pPr>
      <w:r w:rsidRPr="007D5B72">
        <w:rPr>
          <w:color w:val="auto"/>
        </w:rPr>
        <w:t>Пилипенко, Е.В., Гринюк, К.П. Промышленность и промышленный комплекс в экономической науке: проблемы теории // Бизнес. Образование. Право. Вестник Волгоградского института бизнеса. 2013. № 3 (24). С. 126-130.</w:t>
      </w:r>
    </w:p>
    <w:p w:rsidR="00B673B2" w:rsidRPr="007D5B72" w:rsidRDefault="00B673B2" w:rsidP="00780089">
      <w:pPr>
        <w:pStyle w:val="Default"/>
        <w:numPr>
          <w:ilvl w:val="0"/>
          <w:numId w:val="12"/>
        </w:numPr>
        <w:tabs>
          <w:tab w:val="left" w:pos="851"/>
          <w:tab w:val="left" w:pos="1134"/>
        </w:tabs>
        <w:ind w:left="0" w:firstLine="709"/>
        <w:jc w:val="both"/>
        <w:rPr>
          <w:bCs/>
          <w:color w:val="auto"/>
        </w:rPr>
      </w:pPr>
      <w:r w:rsidRPr="007D5B72">
        <w:rPr>
          <w:rFonts w:eastAsia="TimesNewRomanPSMT"/>
          <w:color w:val="auto"/>
        </w:rPr>
        <w:t>Пилипенко, Е.В., Печоник, О.И. Проблема перехода АПК на VI технологический уклад // Актуальные проблемы гуманитарных и естественных наук. 2013. № 10-1. С. 225-228.</w:t>
      </w:r>
    </w:p>
    <w:p w:rsidR="00B673B2" w:rsidRPr="007D5B72" w:rsidRDefault="00B673B2" w:rsidP="00780089">
      <w:pPr>
        <w:pStyle w:val="ListParagraph"/>
        <w:numPr>
          <w:ilvl w:val="0"/>
          <w:numId w:val="12"/>
        </w:numPr>
        <w:tabs>
          <w:tab w:val="left" w:pos="851"/>
          <w:tab w:val="left" w:pos="1134"/>
        </w:tabs>
        <w:autoSpaceDE w:val="0"/>
        <w:autoSpaceDN w:val="0"/>
        <w:adjustRightInd w:val="0"/>
        <w:spacing w:after="0" w:line="240" w:lineRule="auto"/>
        <w:ind w:left="0" w:firstLine="709"/>
        <w:jc w:val="both"/>
        <w:rPr>
          <w:rFonts w:ascii="Times New Roman" w:eastAsia="TimesNewRomanPSMT" w:hAnsi="Times New Roman"/>
          <w:sz w:val="24"/>
          <w:szCs w:val="24"/>
        </w:rPr>
      </w:pPr>
      <w:r w:rsidRPr="007D5B72">
        <w:rPr>
          <w:rFonts w:ascii="Times New Roman" w:eastAsia="MinionPro-It" w:hAnsi="Times New Roman"/>
          <w:iCs/>
          <w:sz w:val="24"/>
          <w:szCs w:val="24"/>
        </w:rPr>
        <w:t>Попов, Е. В.</w:t>
      </w:r>
      <w:r w:rsidRPr="007D5B72">
        <w:rPr>
          <w:rFonts w:ascii="Times New Roman" w:eastAsia="MinionPro-Regular" w:hAnsi="Times New Roman"/>
          <w:sz w:val="24"/>
          <w:szCs w:val="24"/>
        </w:rPr>
        <w:t xml:space="preserve">, </w:t>
      </w:r>
      <w:r w:rsidRPr="007D5B72">
        <w:rPr>
          <w:rFonts w:ascii="Times New Roman" w:eastAsia="MinionPro-It" w:hAnsi="Times New Roman"/>
          <w:iCs/>
          <w:sz w:val="24"/>
          <w:szCs w:val="24"/>
        </w:rPr>
        <w:t>Власов М. В.</w:t>
      </w:r>
      <w:r w:rsidRPr="007D5B72">
        <w:rPr>
          <w:rFonts w:ascii="Times New Roman" w:eastAsia="MinionPro-It" w:hAnsi="Times New Roman"/>
          <w:i/>
          <w:iCs/>
          <w:sz w:val="24"/>
          <w:szCs w:val="24"/>
        </w:rPr>
        <w:t xml:space="preserve"> </w:t>
      </w:r>
      <w:r w:rsidRPr="007D5B72">
        <w:rPr>
          <w:rFonts w:ascii="Times New Roman" w:eastAsia="MinionPro-Regular" w:hAnsi="Times New Roman"/>
          <w:sz w:val="24"/>
          <w:szCs w:val="24"/>
        </w:rPr>
        <w:t>Институты знаний. — Екатеринбург: Институт экономики УрО РАН, 2012. 253 с.</w:t>
      </w:r>
    </w:p>
    <w:p w:rsidR="00B673B2" w:rsidRPr="007D5B72" w:rsidRDefault="00B673B2" w:rsidP="00780089">
      <w:pPr>
        <w:numPr>
          <w:ilvl w:val="0"/>
          <w:numId w:val="12"/>
        </w:numPr>
        <w:tabs>
          <w:tab w:val="left" w:pos="142"/>
          <w:tab w:val="left" w:pos="1134"/>
        </w:tabs>
        <w:spacing w:after="0" w:line="240" w:lineRule="auto"/>
        <w:ind w:left="0" w:firstLine="709"/>
        <w:jc w:val="both"/>
        <w:rPr>
          <w:rFonts w:ascii="Times New Roman" w:hAnsi="Times New Roman"/>
          <w:i/>
          <w:iCs/>
          <w:sz w:val="24"/>
          <w:szCs w:val="24"/>
        </w:rPr>
      </w:pPr>
      <w:r w:rsidRPr="007D5B72">
        <w:rPr>
          <w:rFonts w:ascii="Times New Roman" w:hAnsi="Times New Roman"/>
          <w:sz w:val="24"/>
          <w:szCs w:val="24"/>
        </w:rPr>
        <w:t>Региональный сектор экономики знаний: проблемы формирования и управления: монография. Краснодар: Кубанский гос. ун-т, 2013. 381 с.</w:t>
      </w:r>
      <w:r w:rsidRPr="007D5B72">
        <w:rPr>
          <w:rFonts w:ascii="Times New Roman" w:hAnsi="Times New Roman"/>
          <w:i/>
          <w:iCs/>
          <w:sz w:val="24"/>
          <w:szCs w:val="24"/>
        </w:rPr>
        <w:t xml:space="preserve"> </w:t>
      </w:r>
      <w:r w:rsidRPr="007D5B72">
        <w:rPr>
          <w:rFonts w:ascii="Times New Roman" w:hAnsi="Times New Roman"/>
          <w:iCs/>
          <w:sz w:val="24"/>
          <w:szCs w:val="24"/>
        </w:rPr>
        <w:t>В соавторстве с</w:t>
      </w:r>
      <w:r w:rsidRPr="007D5B72">
        <w:rPr>
          <w:rFonts w:ascii="Times New Roman" w:hAnsi="Times New Roman"/>
          <w:i/>
          <w:iCs/>
          <w:sz w:val="24"/>
          <w:szCs w:val="24"/>
        </w:rPr>
        <w:t xml:space="preserve"> </w:t>
      </w:r>
      <w:r w:rsidRPr="007D5B72">
        <w:rPr>
          <w:rFonts w:ascii="Times New Roman" w:hAnsi="Times New Roman"/>
          <w:sz w:val="24"/>
          <w:szCs w:val="24"/>
        </w:rPr>
        <w:t>М.Р. Закаряном, Р.М. Закаряном, Д.В. Ланской, А.П. Савченко.</w:t>
      </w:r>
    </w:p>
    <w:p w:rsidR="00B673B2" w:rsidRPr="007D5B72" w:rsidRDefault="00B673B2" w:rsidP="00780089">
      <w:pPr>
        <w:pStyle w:val="Default"/>
        <w:numPr>
          <w:ilvl w:val="0"/>
          <w:numId w:val="12"/>
        </w:numPr>
        <w:tabs>
          <w:tab w:val="left" w:pos="851"/>
          <w:tab w:val="left" w:pos="1134"/>
        </w:tabs>
        <w:ind w:left="0" w:firstLine="709"/>
        <w:jc w:val="both"/>
        <w:rPr>
          <w:color w:val="auto"/>
        </w:rPr>
      </w:pPr>
      <w:r w:rsidRPr="007D5B72">
        <w:rPr>
          <w:rFonts w:eastAsia="TimesNewRomanPSMT"/>
          <w:color w:val="auto"/>
        </w:rPr>
        <w:t>Саморазвивающиеся социально-экономические системы: теория, методология, прогнозные оценки. Под ред. акад. РАН А.И. Татаркина. М.: изд. «Экономика».2011: Том 1: Теория и методология формирования саморазвивающихся социально-экономических систем. 308 с.</w:t>
      </w:r>
    </w:p>
    <w:p w:rsidR="00B673B2" w:rsidRPr="007D5B72" w:rsidRDefault="00B673B2" w:rsidP="00780089">
      <w:pPr>
        <w:pStyle w:val="ListParagraph"/>
        <w:numPr>
          <w:ilvl w:val="0"/>
          <w:numId w:val="12"/>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7D5B72">
        <w:rPr>
          <w:rFonts w:ascii="Times New Roman" w:hAnsi="Times New Roman"/>
          <w:sz w:val="24"/>
          <w:szCs w:val="24"/>
        </w:rPr>
        <w:t>С</w:t>
      </w:r>
      <w:r w:rsidRPr="007D5B72">
        <w:rPr>
          <w:rFonts w:ascii="Times New Roman" w:hAnsi="Times New Roman"/>
          <w:bCs/>
          <w:sz w:val="24"/>
          <w:szCs w:val="24"/>
        </w:rPr>
        <w:t xml:space="preserve">аморазвивающиеся социально-экономические системы: теория, методология, прогнозные оценки </w:t>
      </w:r>
      <w:r w:rsidRPr="007D5B72">
        <w:rPr>
          <w:rFonts w:ascii="Times New Roman" w:hAnsi="Times New Roman"/>
          <w:sz w:val="24"/>
          <w:szCs w:val="24"/>
        </w:rPr>
        <w:t>: в 2-х т</w:t>
      </w:r>
      <w:r w:rsidRPr="007D5B72">
        <w:rPr>
          <w:rFonts w:ascii="Times New Roman" w:hAnsi="Times New Roman"/>
          <w:bCs/>
          <w:sz w:val="24"/>
          <w:szCs w:val="24"/>
        </w:rPr>
        <w:t xml:space="preserve">. </w:t>
      </w:r>
      <w:r w:rsidRPr="007D5B72">
        <w:rPr>
          <w:rFonts w:ascii="Times New Roman" w:hAnsi="Times New Roman"/>
          <w:sz w:val="24"/>
          <w:szCs w:val="24"/>
        </w:rPr>
        <w:t>/ Под общ. ред. акад. РАН А.И. Татаркина; Рос. акад. наук, Урал. отд-ние, Ин-т экономики. — М.: Экономика — Екатеринбург: Изд-во УрО РАН, 2011.</w:t>
      </w:r>
    </w:p>
    <w:p w:rsidR="00B673B2" w:rsidRPr="007D5B72" w:rsidRDefault="00B673B2" w:rsidP="00780089">
      <w:pPr>
        <w:pStyle w:val="Default"/>
        <w:numPr>
          <w:ilvl w:val="0"/>
          <w:numId w:val="12"/>
        </w:numPr>
        <w:tabs>
          <w:tab w:val="left" w:pos="851"/>
          <w:tab w:val="left" w:pos="1134"/>
        </w:tabs>
        <w:ind w:left="0" w:firstLine="709"/>
        <w:jc w:val="both"/>
        <w:rPr>
          <w:bCs/>
          <w:color w:val="auto"/>
        </w:rPr>
      </w:pPr>
      <w:r w:rsidRPr="007D5B72">
        <w:rPr>
          <w:color w:val="auto"/>
        </w:rPr>
        <w:t xml:space="preserve">Саяпин, А.В.,. Перевертова, Т.А. </w:t>
      </w:r>
      <w:r w:rsidRPr="007D5B72">
        <w:rPr>
          <w:bCs/>
          <w:color w:val="auto"/>
        </w:rPr>
        <w:t xml:space="preserve">Неоиндустриализация </w:t>
      </w:r>
      <w:r w:rsidRPr="007D5B72">
        <w:rPr>
          <w:bCs/>
          <w:color w:val="auto"/>
          <w:lang w:val="en-US"/>
        </w:rPr>
        <w:t>versus</w:t>
      </w:r>
      <w:r w:rsidRPr="007D5B72">
        <w:rPr>
          <w:bCs/>
          <w:color w:val="auto"/>
        </w:rPr>
        <w:t xml:space="preserve"> постиндустриализм// С</w:t>
      </w:r>
      <w:r w:rsidRPr="007D5B72">
        <w:rPr>
          <w:color w:val="auto"/>
        </w:rPr>
        <w:t xml:space="preserve">оциально-экономические явления и процессы . </w:t>
      </w:r>
      <w:r w:rsidRPr="007D5B72">
        <w:rPr>
          <w:bCs/>
          <w:color w:val="auto"/>
        </w:rPr>
        <w:t>2013. № 11 (057). С. 110-116.</w:t>
      </w:r>
    </w:p>
    <w:p w:rsidR="00B673B2" w:rsidRPr="007D5B72" w:rsidRDefault="00B673B2" w:rsidP="00780089">
      <w:pPr>
        <w:pStyle w:val="ListParagraph"/>
        <w:numPr>
          <w:ilvl w:val="0"/>
          <w:numId w:val="12"/>
        </w:numPr>
        <w:tabs>
          <w:tab w:val="left" w:pos="1134"/>
        </w:tabs>
        <w:spacing w:after="0" w:line="240" w:lineRule="auto"/>
        <w:ind w:left="0" w:firstLine="709"/>
        <w:jc w:val="both"/>
        <w:rPr>
          <w:rFonts w:ascii="Times New Roman" w:hAnsi="Times New Roman"/>
          <w:sz w:val="24"/>
          <w:szCs w:val="24"/>
        </w:rPr>
      </w:pPr>
      <w:r w:rsidRPr="007D5B72">
        <w:rPr>
          <w:rFonts w:ascii="Times New Roman" w:hAnsi="Times New Roman"/>
          <w:bCs/>
          <w:sz w:val="24"/>
          <w:szCs w:val="24"/>
        </w:rPr>
        <w:t>Сухарев, О.С. Экономический рост, институты и технологии. Второе издание, переработанное.</w:t>
      </w:r>
      <w:r w:rsidRPr="007D5B72">
        <w:rPr>
          <w:rFonts w:ascii="Times New Roman" w:hAnsi="Times New Roman"/>
          <w:sz w:val="24"/>
          <w:szCs w:val="24"/>
        </w:rPr>
        <w:t> </w:t>
      </w:r>
      <w:r w:rsidRPr="007D5B72">
        <w:rPr>
          <w:rFonts w:ascii="Times New Roman" w:hAnsi="Times New Roman"/>
          <w:bCs/>
          <w:sz w:val="24"/>
          <w:szCs w:val="24"/>
        </w:rPr>
        <w:t>— М.: Финансы и статистика. 2015.</w:t>
      </w:r>
    </w:p>
    <w:p w:rsidR="00B673B2" w:rsidRPr="007D5B72" w:rsidRDefault="00B673B2" w:rsidP="00780089">
      <w:pPr>
        <w:pStyle w:val="NormalWeb"/>
        <w:numPr>
          <w:ilvl w:val="0"/>
          <w:numId w:val="12"/>
        </w:numPr>
        <w:shd w:val="clear" w:color="auto" w:fill="FFFFFF"/>
        <w:tabs>
          <w:tab w:val="left" w:pos="1134"/>
        </w:tabs>
        <w:spacing w:before="0" w:beforeAutospacing="0" w:after="0" w:afterAutospacing="0"/>
        <w:ind w:left="0" w:firstLine="709"/>
        <w:jc w:val="both"/>
      </w:pPr>
      <w:r w:rsidRPr="007D5B72">
        <w:rPr>
          <w:rStyle w:val="Strong"/>
          <w:b w:val="0"/>
        </w:rPr>
        <w:t>Сухарев, О.С., Стрижакова Е.Н. Индустриальная политика и развитие промышленных систем.</w:t>
      </w:r>
      <w:r w:rsidRPr="007D5B72">
        <w:rPr>
          <w:rStyle w:val="apple-converted-space"/>
        </w:rPr>
        <w:t> </w:t>
      </w:r>
      <w:r w:rsidRPr="007D5B72">
        <w:rPr>
          <w:rStyle w:val="Strong"/>
          <w:b w:val="0"/>
        </w:rPr>
        <w:t>— М.: Ленанд. 2015. 160 с.</w:t>
      </w:r>
    </w:p>
    <w:p w:rsidR="00B673B2" w:rsidRPr="007D5B72" w:rsidRDefault="00B673B2" w:rsidP="00780089">
      <w:pPr>
        <w:pStyle w:val="Default"/>
        <w:numPr>
          <w:ilvl w:val="0"/>
          <w:numId w:val="12"/>
        </w:numPr>
        <w:tabs>
          <w:tab w:val="left" w:pos="851"/>
          <w:tab w:val="left" w:pos="1134"/>
        </w:tabs>
        <w:ind w:left="0" w:firstLine="709"/>
        <w:jc w:val="both"/>
        <w:rPr>
          <w:color w:val="auto"/>
        </w:rPr>
      </w:pPr>
      <w:r w:rsidRPr="007D5B72">
        <w:rPr>
          <w:color w:val="auto"/>
        </w:rPr>
        <w:t>Татаркин, А. И., Романова, О. А. Н</w:t>
      </w:r>
      <w:r w:rsidRPr="007D5B72">
        <w:rPr>
          <w:bCs/>
          <w:color w:val="auto"/>
        </w:rPr>
        <w:t>овая индустриализация экономики России // В</w:t>
      </w:r>
      <w:r w:rsidRPr="007D5B72">
        <w:rPr>
          <w:iCs/>
          <w:color w:val="auto"/>
        </w:rPr>
        <w:t>естникУрФу. серия экономика и управление. 2014. № 3. С. 3-21.</w:t>
      </w:r>
    </w:p>
    <w:p w:rsidR="00B673B2" w:rsidRPr="007D5B72" w:rsidRDefault="00B673B2" w:rsidP="00780089">
      <w:pPr>
        <w:pStyle w:val="Default"/>
        <w:numPr>
          <w:ilvl w:val="0"/>
          <w:numId w:val="12"/>
        </w:numPr>
        <w:tabs>
          <w:tab w:val="left" w:pos="851"/>
          <w:tab w:val="left" w:pos="1134"/>
        </w:tabs>
        <w:ind w:left="0" w:firstLine="709"/>
        <w:jc w:val="both"/>
        <w:rPr>
          <w:rFonts w:eastAsia="TimesNewRomanPSMT"/>
          <w:color w:val="auto"/>
        </w:rPr>
      </w:pPr>
      <w:r w:rsidRPr="007D5B72">
        <w:rPr>
          <w:bCs/>
          <w:iCs/>
          <w:color w:val="auto"/>
        </w:rPr>
        <w:t xml:space="preserve">Татаркин, А. И., Романова, О. А. </w:t>
      </w:r>
      <w:r w:rsidRPr="007D5B72">
        <w:rPr>
          <w:rFonts w:eastAsia="PTSans-Bold"/>
          <w:bCs/>
          <w:color w:val="auto"/>
        </w:rPr>
        <w:t>Промышленная политика: генезис, региональные особенности и законодательное обеспечение</w:t>
      </w:r>
      <w:r w:rsidRPr="007D5B72">
        <w:rPr>
          <w:rFonts w:eastAsia="MinionPro-Regular"/>
          <w:color w:val="auto"/>
        </w:rPr>
        <w:t xml:space="preserve"> //  </w:t>
      </w:r>
      <w:r w:rsidRPr="007D5B72">
        <w:rPr>
          <w:color w:val="auto"/>
        </w:rPr>
        <w:t>ЭКОНОМИКА РЕГИОНА.  2014. № 2. С. 9-21.</w:t>
      </w:r>
    </w:p>
    <w:p w:rsidR="00B673B2" w:rsidRPr="007D5B72" w:rsidRDefault="00B673B2" w:rsidP="00780089">
      <w:pPr>
        <w:pStyle w:val="Default"/>
        <w:numPr>
          <w:ilvl w:val="0"/>
          <w:numId w:val="12"/>
        </w:numPr>
        <w:tabs>
          <w:tab w:val="left" w:pos="851"/>
          <w:tab w:val="left" w:pos="1134"/>
        </w:tabs>
        <w:ind w:left="0" w:firstLine="709"/>
        <w:jc w:val="both"/>
        <w:rPr>
          <w:bCs/>
          <w:color w:val="auto"/>
        </w:rPr>
      </w:pPr>
      <w:r w:rsidRPr="007D5B72">
        <w:rPr>
          <w:rFonts w:eastAsia="TimesNewRomanPSMT"/>
          <w:color w:val="auto"/>
        </w:rPr>
        <w:t>Татаркин, А.И., Романова, О.А. Промышленная политика: теоретические основы, региональных опыт разработки и реализации // Промышленная политика. 2008. № 7.</w:t>
      </w:r>
    </w:p>
    <w:p w:rsidR="00B673B2" w:rsidRPr="007D5B72" w:rsidRDefault="00B673B2" w:rsidP="00780089">
      <w:pPr>
        <w:pStyle w:val="ListParagraph"/>
        <w:numPr>
          <w:ilvl w:val="0"/>
          <w:numId w:val="12"/>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7D5B72">
        <w:rPr>
          <w:rFonts w:ascii="Times New Roman" w:hAnsi="Times New Roman"/>
          <w:bCs/>
          <w:sz w:val="24"/>
          <w:szCs w:val="24"/>
        </w:rPr>
        <w:t xml:space="preserve">Финансовый ландшафт территории / </w:t>
      </w:r>
      <w:r w:rsidRPr="007D5B72">
        <w:rPr>
          <w:rFonts w:ascii="Times New Roman" w:hAnsi="Times New Roman"/>
          <w:sz w:val="24"/>
          <w:szCs w:val="24"/>
        </w:rPr>
        <w:t>рук. ред. кол. акад. РАН А. И. Татаркин; Уфим. гос. авиац. техн. ун-т, Ин-т соц.-экон. исслед. УНЦ РАН, Ин-т экономики УрО РАН. — М.: Экономика, 2012. 396 с.</w:t>
      </w:r>
    </w:p>
    <w:p w:rsidR="00B673B2" w:rsidRPr="007D5B72" w:rsidRDefault="00B673B2" w:rsidP="00780089">
      <w:pPr>
        <w:pStyle w:val="Default"/>
        <w:numPr>
          <w:ilvl w:val="0"/>
          <w:numId w:val="12"/>
        </w:numPr>
        <w:tabs>
          <w:tab w:val="left" w:pos="851"/>
          <w:tab w:val="left" w:pos="1134"/>
        </w:tabs>
        <w:ind w:left="0" w:firstLine="709"/>
        <w:jc w:val="both"/>
        <w:rPr>
          <w:bCs/>
          <w:color w:val="auto"/>
        </w:rPr>
      </w:pPr>
      <w:r w:rsidRPr="007D5B72">
        <w:rPr>
          <w:rFonts w:eastAsia="TimesNewRomanPSMT"/>
          <w:color w:val="auto"/>
        </w:rPr>
        <w:t xml:space="preserve">Экономика знаний: коллективная монография / отв. ред. В.П. Колесов. М.: ИНФРА-М, 2008. </w:t>
      </w:r>
    </w:p>
    <w:p w:rsidR="00B673B2" w:rsidRPr="00AA5C43" w:rsidRDefault="00B673B2" w:rsidP="004A1971">
      <w:pPr>
        <w:pStyle w:val="Default"/>
        <w:tabs>
          <w:tab w:val="left" w:pos="851"/>
          <w:tab w:val="left" w:pos="1134"/>
        </w:tabs>
        <w:jc w:val="both"/>
        <w:rPr>
          <w:rFonts w:eastAsia="TimesNewRomanPSMT"/>
          <w:color w:val="auto"/>
        </w:rPr>
      </w:pPr>
    </w:p>
    <w:p w:rsidR="00B673B2" w:rsidRPr="000F4AFC" w:rsidRDefault="00B673B2" w:rsidP="00E50933">
      <w:pPr>
        <w:pStyle w:val="Default"/>
        <w:tabs>
          <w:tab w:val="left" w:pos="851"/>
          <w:tab w:val="left" w:pos="1134"/>
        </w:tabs>
        <w:ind w:firstLine="709"/>
        <w:jc w:val="both"/>
        <w:rPr>
          <w:rFonts w:eastAsia="TimesNewRomanPSMT"/>
          <w:b/>
          <w:color w:val="auto"/>
        </w:rPr>
      </w:pPr>
      <w:r>
        <w:rPr>
          <w:rFonts w:eastAsia="TimesNewRomanPSMT"/>
          <w:b/>
          <w:color w:val="auto"/>
          <w:lang w:val="en-US"/>
        </w:rPr>
        <w:t>R</w:t>
      </w:r>
      <w:r w:rsidRPr="006B5604">
        <w:rPr>
          <w:rFonts w:eastAsia="TimesNewRomanPSMT"/>
          <w:b/>
          <w:color w:val="auto"/>
          <w:lang w:val="en-US"/>
        </w:rPr>
        <w:t>eference</w:t>
      </w:r>
    </w:p>
    <w:p w:rsidR="00B673B2" w:rsidRPr="000F4AFC" w:rsidRDefault="00B673B2" w:rsidP="004A1971">
      <w:pPr>
        <w:pStyle w:val="Default"/>
        <w:tabs>
          <w:tab w:val="left" w:pos="851"/>
          <w:tab w:val="left" w:pos="1134"/>
        </w:tabs>
        <w:jc w:val="both"/>
        <w:rPr>
          <w:rFonts w:eastAsia="TimesNewRomanPSMT"/>
          <w:b/>
          <w:color w:val="auto"/>
        </w:rPr>
      </w:pP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rPr>
        <w:t>1.</w:t>
      </w:r>
      <w:r>
        <w:rPr>
          <w:b/>
          <w:bCs/>
          <w:color w:val="auto"/>
        </w:rPr>
        <w:t xml:space="preserve"> </w:t>
      </w:r>
      <w:r w:rsidRPr="000F4AFC">
        <w:rPr>
          <w:bCs/>
          <w:color w:val="auto"/>
          <w:lang w:val="en-US"/>
        </w:rPr>
        <w:t>Bodrunov</w:t>
      </w:r>
      <w:r w:rsidRPr="000F4AFC">
        <w:rPr>
          <w:bCs/>
          <w:color w:val="auto"/>
        </w:rPr>
        <w:t xml:space="preserve">, </w:t>
      </w:r>
      <w:r w:rsidRPr="000F4AFC">
        <w:rPr>
          <w:bCs/>
          <w:color w:val="auto"/>
          <w:lang w:val="en-US"/>
        </w:rPr>
        <w:t>S</w:t>
      </w:r>
      <w:r w:rsidRPr="000F4AFC">
        <w:rPr>
          <w:bCs/>
          <w:color w:val="auto"/>
        </w:rPr>
        <w:t>.</w:t>
      </w:r>
      <w:r w:rsidRPr="000F4AFC">
        <w:rPr>
          <w:bCs/>
          <w:color w:val="auto"/>
          <w:lang w:val="en-US"/>
        </w:rPr>
        <w:t>D</w:t>
      </w:r>
      <w:r w:rsidRPr="000F4AFC">
        <w:rPr>
          <w:bCs/>
          <w:color w:val="auto"/>
        </w:rPr>
        <w:t xml:space="preserve">., </w:t>
      </w:r>
      <w:r w:rsidRPr="000F4AFC">
        <w:rPr>
          <w:bCs/>
          <w:color w:val="auto"/>
          <w:lang w:val="en-US"/>
        </w:rPr>
        <w:t>Grinberg</w:t>
      </w:r>
      <w:r w:rsidRPr="000F4AFC">
        <w:rPr>
          <w:bCs/>
          <w:color w:val="auto"/>
        </w:rPr>
        <w:t xml:space="preserve">, </w:t>
      </w:r>
      <w:r w:rsidRPr="000F4AFC">
        <w:rPr>
          <w:bCs/>
          <w:color w:val="auto"/>
          <w:lang w:val="en-US"/>
        </w:rPr>
        <w:t>R</w:t>
      </w:r>
      <w:r w:rsidRPr="000F4AFC">
        <w:rPr>
          <w:bCs/>
          <w:color w:val="auto"/>
        </w:rPr>
        <w:t>.</w:t>
      </w:r>
      <w:r w:rsidRPr="000F4AFC">
        <w:rPr>
          <w:bCs/>
          <w:color w:val="auto"/>
          <w:lang w:val="en-US"/>
        </w:rPr>
        <w:t>S</w:t>
      </w:r>
      <w:r w:rsidRPr="000F4AFC">
        <w:rPr>
          <w:bCs/>
          <w:color w:val="auto"/>
        </w:rPr>
        <w:t xml:space="preserve">., </w:t>
      </w:r>
      <w:r w:rsidRPr="000F4AFC">
        <w:rPr>
          <w:bCs/>
          <w:color w:val="auto"/>
          <w:lang w:val="en-US"/>
        </w:rPr>
        <w:t>Sorokin</w:t>
      </w:r>
      <w:r w:rsidRPr="000F4AFC">
        <w:rPr>
          <w:bCs/>
          <w:color w:val="auto"/>
        </w:rPr>
        <w:t xml:space="preserve">, </w:t>
      </w:r>
      <w:r w:rsidRPr="000F4AFC">
        <w:rPr>
          <w:bCs/>
          <w:color w:val="auto"/>
          <w:lang w:val="en-US"/>
        </w:rPr>
        <w:t>D</w:t>
      </w:r>
      <w:r w:rsidRPr="000F4AFC">
        <w:rPr>
          <w:bCs/>
          <w:color w:val="auto"/>
        </w:rPr>
        <w:t>.</w:t>
      </w:r>
      <w:r w:rsidRPr="000F4AFC">
        <w:rPr>
          <w:bCs/>
          <w:color w:val="auto"/>
          <w:lang w:val="en-US"/>
        </w:rPr>
        <w:t>E</w:t>
      </w:r>
      <w:r w:rsidRPr="000F4AFC">
        <w:rPr>
          <w:bCs/>
          <w:color w:val="auto"/>
        </w:rPr>
        <w:t xml:space="preserve">. </w:t>
      </w:r>
      <w:r w:rsidRPr="000F4AFC">
        <w:rPr>
          <w:bCs/>
          <w:color w:val="auto"/>
          <w:lang w:val="en-US"/>
        </w:rPr>
        <w:t>Reindustrializacija</w:t>
      </w:r>
      <w:r w:rsidRPr="000F4AFC">
        <w:rPr>
          <w:bCs/>
          <w:color w:val="auto"/>
        </w:rPr>
        <w:t xml:space="preserve"> </w:t>
      </w:r>
      <w:r w:rsidRPr="000F4AFC">
        <w:rPr>
          <w:bCs/>
          <w:color w:val="auto"/>
          <w:lang w:val="en-US"/>
        </w:rPr>
        <w:t>Rossijskoj</w:t>
      </w:r>
      <w:r w:rsidRPr="000F4AFC">
        <w:rPr>
          <w:bCs/>
          <w:color w:val="auto"/>
        </w:rPr>
        <w:t xml:space="preserve"> </w:t>
      </w:r>
      <w:r w:rsidRPr="000F4AFC">
        <w:rPr>
          <w:bCs/>
          <w:color w:val="auto"/>
          <w:lang w:val="en-US"/>
        </w:rPr>
        <w:t>jekonomiki</w:t>
      </w:r>
      <w:r w:rsidRPr="000F4AFC">
        <w:rPr>
          <w:bCs/>
          <w:color w:val="auto"/>
        </w:rPr>
        <w:t xml:space="preserve">: </w:t>
      </w:r>
      <w:r w:rsidRPr="000F4AFC">
        <w:rPr>
          <w:bCs/>
          <w:color w:val="auto"/>
          <w:lang w:val="en-US"/>
        </w:rPr>
        <w:t>imperativy</w:t>
      </w:r>
      <w:r w:rsidRPr="000F4AFC">
        <w:rPr>
          <w:bCs/>
          <w:color w:val="auto"/>
        </w:rPr>
        <w:t xml:space="preserve">, </w:t>
      </w:r>
      <w:r w:rsidRPr="000F4AFC">
        <w:rPr>
          <w:bCs/>
          <w:color w:val="auto"/>
          <w:lang w:val="en-US"/>
        </w:rPr>
        <w:t>potencial</w:t>
      </w:r>
      <w:r w:rsidRPr="000F4AFC">
        <w:rPr>
          <w:bCs/>
          <w:color w:val="auto"/>
        </w:rPr>
        <w:t xml:space="preserve">, </w:t>
      </w:r>
      <w:r w:rsidRPr="000F4AFC">
        <w:rPr>
          <w:bCs/>
          <w:color w:val="auto"/>
          <w:lang w:val="en-US"/>
        </w:rPr>
        <w:t>riski</w:t>
      </w:r>
      <w:r w:rsidRPr="000F4AFC">
        <w:rPr>
          <w:bCs/>
          <w:color w:val="auto"/>
        </w:rPr>
        <w:t xml:space="preserve"> / </w:t>
      </w:r>
      <w:r w:rsidRPr="000F4AFC">
        <w:rPr>
          <w:bCs/>
          <w:color w:val="auto"/>
          <w:lang w:val="en-US"/>
        </w:rPr>
        <w:t>Bodrunov</w:t>
      </w:r>
      <w:r w:rsidRPr="000F4AFC">
        <w:rPr>
          <w:bCs/>
          <w:color w:val="auto"/>
        </w:rPr>
        <w:t xml:space="preserve">, </w:t>
      </w:r>
      <w:r w:rsidRPr="000F4AFC">
        <w:rPr>
          <w:bCs/>
          <w:color w:val="auto"/>
          <w:lang w:val="en-US"/>
        </w:rPr>
        <w:t>S</w:t>
      </w:r>
      <w:r w:rsidRPr="000F4AFC">
        <w:rPr>
          <w:bCs/>
          <w:color w:val="auto"/>
        </w:rPr>
        <w:t>.</w:t>
      </w:r>
      <w:r w:rsidRPr="000F4AFC">
        <w:rPr>
          <w:bCs/>
          <w:color w:val="auto"/>
          <w:lang w:val="en-US"/>
        </w:rPr>
        <w:t>D</w:t>
      </w:r>
      <w:r w:rsidRPr="000F4AFC">
        <w:rPr>
          <w:bCs/>
          <w:color w:val="auto"/>
        </w:rPr>
        <w:t xml:space="preserve">., </w:t>
      </w:r>
      <w:r w:rsidRPr="000F4AFC">
        <w:rPr>
          <w:bCs/>
          <w:color w:val="auto"/>
          <w:lang w:val="en-US"/>
        </w:rPr>
        <w:t>Grinberg</w:t>
      </w:r>
      <w:r w:rsidRPr="000F4AFC">
        <w:rPr>
          <w:bCs/>
          <w:color w:val="auto"/>
        </w:rPr>
        <w:t xml:space="preserve">, </w:t>
      </w:r>
      <w:r w:rsidRPr="000F4AFC">
        <w:rPr>
          <w:bCs/>
          <w:color w:val="auto"/>
          <w:lang w:val="en-US"/>
        </w:rPr>
        <w:t>R</w:t>
      </w:r>
      <w:r w:rsidRPr="000F4AFC">
        <w:rPr>
          <w:bCs/>
          <w:color w:val="auto"/>
        </w:rPr>
        <w:t>.</w:t>
      </w:r>
      <w:r w:rsidRPr="000F4AFC">
        <w:rPr>
          <w:bCs/>
          <w:color w:val="auto"/>
          <w:lang w:val="en-US"/>
        </w:rPr>
        <w:t>S</w:t>
      </w:r>
      <w:r w:rsidRPr="000F4AFC">
        <w:rPr>
          <w:bCs/>
          <w:color w:val="auto"/>
        </w:rPr>
        <w:t xml:space="preserve">., </w:t>
      </w:r>
      <w:r w:rsidRPr="000F4AFC">
        <w:rPr>
          <w:bCs/>
          <w:color w:val="auto"/>
          <w:lang w:val="en-US"/>
        </w:rPr>
        <w:t>Sorokin</w:t>
      </w:r>
      <w:r w:rsidRPr="000F4AFC">
        <w:rPr>
          <w:bCs/>
          <w:color w:val="auto"/>
        </w:rPr>
        <w:t xml:space="preserve">, </w:t>
      </w:r>
      <w:r w:rsidRPr="000F4AFC">
        <w:rPr>
          <w:bCs/>
          <w:color w:val="auto"/>
          <w:lang w:val="en-US"/>
        </w:rPr>
        <w:t>D</w:t>
      </w:r>
      <w:r w:rsidRPr="000F4AFC">
        <w:rPr>
          <w:bCs/>
          <w:color w:val="auto"/>
        </w:rPr>
        <w:t>.</w:t>
      </w:r>
      <w:r w:rsidRPr="000F4AFC">
        <w:rPr>
          <w:bCs/>
          <w:color w:val="auto"/>
          <w:lang w:val="en-US"/>
        </w:rPr>
        <w:t>E</w:t>
      </w:r>
      <w:r w:rsidRPr="000F4AFC">
        <w:rPr>
          <w:bCs/>
          <w:color w:val="auto"/>
        </w:rPr>
        <w:t xml:space="preserve"> // </w:t>
      </w:r>
      <w:r w:rsidRPr="000F4AFC">
        <w:rPr>
          <w:bCs/>
          <w:color w:val="auto"/>
          <w:lang w:val="en-US"/>
        </w:rPr>
        <w:t>Jekonomicheskoe</w:t>
      </w:r>
      <w:r w:rsidRPr="000F4AFC">
        <w:rPr>
          <w:bCs/>
          <w:color w:val="auto"/>
        </w:rPr>
        <w:t xml:space="preserve"> </w:t>
      </w:r>
      <w:r w:rsidRPr="000F4AFC">
        <w:rPr>
          <w:bCs/>
          <w:color w:val="auto"/>
          <w:lang w:val="en-US"/>
        </w:rPr>
        <w:t>vozrozhdenie</w:t>
      </w:r>
      <w:r w:rsidRPr="000F4AFC">
        <w:rPr>
          <w:bCs/>
          <w:color w:val="auto"/>
        </w:rPr>
        <w:t xml:space="preserve"> </w:t>
      </w:r>
      <w:r w:rsidRPr="000F4AFC">
        <w:rPr>
          <w:bCs/>
          <w:color w:val="auto"/>
          <w:lang w:val="en-US"/>
        </w:rPr>
        <w:t>Rossii</w:t>
      </w:r>
      <w:r w:rsidRPr="000F4AFC">
        <w:rPr>
          <w:bCs/>
          <w:color w:val="auto"/>
        </w:rPr>
        <w:t xml:space="preserve">. – 2013. - №1(35). </w:t>
      </w:r>
      <w:r w:rsidRPr="000F4AFC">
        <w:rPr>
          <w:bCs/>
          <w:color w:val="auto"/>
          <w:lang w:val="en-US"/>
        </w:rPr>
        <w:t xml:space="preserve">S.19-49. </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2.</w:t>
      </w:r>
      <w:r w:rsidRPr="000F4AFC">
        <w:rPr>
          <w:bCs/>
          <w:color w:val="auto"/>
          <w:lang w:val="en-US"/>
        </w:rPr>
        <w:tab/>
        <w:t>Bochko, V.S. Integrativnoe strategicheskoe razvitie territorij (teorija i metodologija) / Otv. red. akad. RAN A.I. Tatarkin. — Ekaterinburg: IJe UrO RAN, 2010. 316 s.</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3.</w:t>
      </w:r>
      <w:r w:rsidRPr="000F4AFC">
        <w:rPr>
          <w:bCs/>
          <w:color w:val="auto"/>
          <w:lang w:val="en-US"/>
        </w:rPr>
        <w:tab/>
        <w:t>Glaz'ev, S.Ju. Razvitie rossijskoj jekonomiki v uslovijah global'nyh tehnologicheskih sdvigov [Jelektronnyj resurs] / S.Ju. Glaz'ev – Rezhim dostupa: http://spkurdyumov.narod.ru/GlazyevSUr.htm.</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4.</w:t>
      </w:r>
      <w:r w:rsidRPr="000F4AFC">
        <w:rPr>
          <w:bCs/>
          <w:color w:val="auto"/>
          <w:lang w:val="en-US"/>
        </w:rPr>
        <w:tab/>
        <w:t>Gubanov, S.S. Derzhavnyj proryv. Novaja industrializacija Rossii i vertikal'naja integracija. – M.: Knizhnyj mir. 2012.</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5.</w:t>
      </w:r>
      <w:r w:rsidRPr="000F4AFC">
        <w:rPr>
          <w:bCs/>
          <w:color w:val="auto"/>
          <w:lang w:val="en-US"/>
        </w:rPr>
        <w:tab/>
        <w:t>Evstigneeva, L.P., Evstigneev, R.N. Jekonomika kak sinergeticheskaja sistema. – M.: LENAND, 2010. 272 s.</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6.</w:t>
      </w:r>
      <w:r w:rsidRPr="000F4AFC">
        <w:rPr>
          <w:bCs/>
          <w:color w:val="auto"/>
          <w:lang w:val="en-US"/>
        </w:rPr>
        <w:tab/>
        <w:t>Zavrazhnov, A.I. Biotehnicheskie sistemy v agropromyshlennom komplekse / A.I. Zavrazhnov, P.I. Ogorodnikov; pod red. akad. RASHN A.I. Zavrazhnova; Ros. akad. nauk, Ural. otd-nie, In-t jekonomiki, Orenb. fil. — M.: Universitetskaja kniga, 2011. 420 s.</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7.</w:t>
      </w:r>
      <w:r w:rsidRPr="000F4AFC">
        <w:rPr>
          <w:bCs/>
          <w:color w:val="auto"/>
          <w:lang w:val="en-US"/>
        </w:rPr>
        <w:tab/>
        <w:t>Klejner, G.B. Kakaja mezojekonomika nuzhna Rossii? Regional'nyj razrez v svete sistemnoj jekonomicheskoj teorii // Vestnik Finansovogo universiteta. 2014.№4. S. 6-22.</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8.</w:t>
      </w:r>
      <w:r w:rsidRPr="000F4AFC">
        <w:rPr>
          <w:bCs/>
          <w:color w:val="auto"/>
          <w:lang w:val="en-US"/>
        </w:rPr>
        <w:tab/>
        <w:t>Klejner. G.B. Sistemnyj resurs jekonomiki // Voprosy jekonomiki. 2011. №1. S. 89-100.</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9.</w:t>
      </w:r>
      <w:r w:rsidRPr="000F4AFC">
        <w:rPr>
          <w:bCs/>
          <w:color w:val="auto"/>
          <w:lang w:val="en-US"/>
        </w:rPr>
        <w:tab/>
        <w:t>Maevskij, V.I., Malkov S.Ju. Novyj vzgljad na teoriju vosproizvodstva.– M.: Infra-M. 2014. 238 s.</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10.</w:t>
      </w:r>
      <w:r w:rsidRPr="000F4AFC">
        <w:rPr>
          <w:bCs/>
          <w:color w:val="auto"/>
          <w:lang w:val="en-US"/>
        </w:rPr>
        <w:tab/>
        <w:t xml:space="preserve">Mindeli, L.Je., Pipija, L.K. Konceptual'nye aspekty formirovanija jekonomiki znanij // Institut problem razvitija nauki RAN. URL: http://www.issras.ru </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11.</w:t>
      </w:r>
      <w:r w:rsidRPr="000F4AFC">
        <w:rPr>
          <w:bCs/>
          <w:color w:val="auto"/>
          <w:lang w:val="en-US"/>
        </w:rPr>
        <w:tab/>
        <w:t>Pilipenko, E.V. Promyshlennyj kompleks regiona v jekonomike znanij / E.V. Pilipenko, K.P. Grinjuk; Ros. akad. nauk, Ural. otd-nie, In-t jekonomiki, Kurg. fil. — Ekaterinburg: IJe UrO RAN, 2011. 280 s.</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12.</w:t>
      </w:r>
      <w:r w:rsidRPr="000F4AFC">
        <w:rPr>
          <w:bCs/>
          <w:color w:val="auto"/>
          <w:lang w:val="en-US"/>
        </w:rPr>
        <w:tab/>
        <w:t>Pilipenko, E.V., Batalov Ju.V. Duhovnoe proizvodstvo kak osnova novoj jekonomicheskoj teorii // Izvestija IGJeA. 2013. № 1 (87). S.8-12.</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13.</w:t>
      </w:r>
      <w:r w:rsidRPr="000F4AFC">
        <w:rPr>
          <w:bCs/>
          <w:color w:val="auto"/>
          <w:lang w:val="en-US"/>
        </w:rPr>
        <w:tab/>
        <w:t>Pilipenko, E.V., Grinjuk, K.P. Promyshlennost' i promyshlennyj kompleks v jekonomicheskoj nauke: problemy teorii // Biznes. Obrazovanie. Pravo. Vestnik Volgogradskogo instituta biznesa. 2013. № 3 (24). S. 126-130.</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14.</w:t>
      </w:r>
      <w:r w:rsidRPr="000F4AFC">
        <w:rPr>
          <w:bCs/>
          <w:color w:val="auto"/>
          <w:lang w:val="en-US"/>
        </w:rPr>
        <w:tab/>
        <w:t>Pilipenko, E.V., Pechonik, O.I. Problema perehoda APK na VI tehnologicheskij uklad // Aktual'nye problemy gumanitarnyh i estestvennyh nauk. 2013. № 10-1. S. 225-228.</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15.</w:t>
      </w:r>
      <w:r w:rsidRPr="000F4AFC">
        <w:rPr>
          <w:bCs/>
          <w:color w:val="auto"/>
          <w:lang w:val="en-US"/>
        </w:rPr>
        <w:tab/>
        <w:t>Popov, E. V., Vlasov M. V. Instituty znanij. — Ekaterinburg: Institut jekonomiki UrO RAN, 2012. 253 s.</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16.</w:t>
      </w:r>
      <w:r w:rsidRPr="000F4AFC">
        <w:rPr>
          <w:bCs/>
          <w:color w:val="auto"/>
          <w:lang w:val="en-US"/>
        </w:rPr>
        <w:tab/>
        <w:t>Regional'nyj sektor jekonomiki znanij: problemy formirovanija i upravlenija: monografija. Krasnodar: Kubanskij gos. un-t, 2013. 381 s. V soavtorstve s M.R. Zakarjanom, R.M. Zakarjanom, D.V. Lanskoj, A.P. Savchenko.</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17.</w:t>
      </w:r>
      <w:r w:rsidRPr="000F4AFC">
        <w:rPr>
          <w:bCs/>
          <w:color w:val="auto"/>
          <w:lang w:val="en-US"/>
        </w:rPr>
        <w:tab/>
        <w:t>Samorazvivajushhiesja social'no-jekonomicheskie sistemy: teorija, metodologija, prognoznye ocenki. Pod red. akad. RAN A.I. Tatarkina. M.: izd. «Jekonomika».2011: Tom 1: Teorija i metodologija formirovanija samorazvivajushhihsja social'no-jekonomicheskih sistem. 308 s.</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18.</w:t>
      </w:r>
      <w:r w:rsidRPr="000F4AFC">
        <w:rPr>
          <w:bCs/>
          <w:color w:val="auto"/>
          <w:lang w:val="en-US"/>
        </w:rPr>
        <w:tab/>
        <w:t>Samorazvivajushhiesja social'no-jekonomicheskie sistemy: teorija, metodologija, prognoznye ocenki : v 2-h t. / Pod obshh. red. akad. RAN A.I. Tatarkina; Ros. akad. nauk, Ural. otd-nie, In-t jekonomiki. — M.: Jekonomika — Ekaterinburg: Izd-vo UrO RAN, 2011.</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19.</w:t>
      </w:r>
      <w:r w:rsidRPr="000F4AFC">
        <w:rPr>
          <w:bCs/>
          <w:color w:val="auto"/>
          <w:lang w:val="en-US"/>
        </w:rPr>
        <w:tab/>
        <w:t>Sajapin, A.V.,. Perevertova, T.A. Neoindustrializacija versus postindustrializm// Social'no-jekonomicheskie javlenija i processy . 2013. № 11 (057). S. 110-116.</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20.</w:t>
      </w:r>
      <w:r w:rsidRPr="000F4AFC">
        <w:rPr>
          <w:bCs/>
          <w:color w:val="auto"/>
          <w:lang w:val="en-US"/>
        </w:rPr>
        <w:tab/>
        <w:t>Suharev, O.S. Jekonomicheskij rost, instituty i tehnologii. Vtoroe izdanie, pererabotannoe. — M.: Finansy i statistika. 2015.</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21.</w:t>
      </w:r>
      <w:r w:rsidRPr="000F4AFC">
        <w:rPr>
          <w:bCs/>
          <w:color w:val="auto"/>
          <w:lang w:val="en-US"/>
        </w:rPr>
        <w:tab/>
        <w:t>Suharev, O.S., Strizhakova E.N. Industrial'naja politika i razvitie promyshlennyh sistem. — M.: Lenand. 2015. 160 s.</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22.</w:t>
      </w:r>
      <w:r w:rsidRPr="000F4AFC">
        <w:rPr>
          <w:bCs/>
          <w:color w:val="auto"/>
          <w:lang w:val="en-US"/>
        </w:rPr>
        <w:tab/>
        <w:t>Tatarkin, A. I., Romanova, O. A. Novaja industrializacija jekonomiki Rossii // VestnikUrFu. serija jekonomika i upravlenie. 2014. № 3. S. 3-21.</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23.</w:t>
      </w:r>
      <w:r w:rsidRPr="000F4AFC">
        <w:rPr>
          <w:bCs/>
          <w:color w:val="auto"/>
          <w:lang w:val="en-US"/>
        </w:rPr>
        <w:tab/>
        <w:t>Tatarkin, A. I., Romanova, O. A. Promyshlennaja politika: genezis, regional'nye osobennosti i zakonodatel'noe obespechenie //  JeKONOMIKA REGIONA.  2014. № 2. S. 9-21.</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24.</w:t>
      </w:r>
      <w:r w:rsidRPr="000F4AFC">
        <w:rPr>
          <w:bCs/>
          <w:color w:val="auto"/>
          <w:lang w:val="en-US"/>
        </w:rPr>
        <w:tab/>
        <w:t>Tatarkin, A.I., Romanova, O.A. Promyshlennaja politika: teoreticheskie osnovy, regional'nyh opyt razrabotki i realizacii // Promyshlennaja politika. 2008. № 7.</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25.</w:t>
      </w:r>
      <w:r w:rsidRPr="000F4AFC">
        <w:rPr>
          <w:bCs/>
          <w:color w:val="auto"/>
          <w:lang w:val="en-US"/>
        </w:rPr>
        <w:tab/>
        <w:t>Finansovyj landshaft territorii / ruk. red. kol. akad. RAN A. I. Tatarkin; Ufim. gos. aviac. tehn. un-t, In-t soc.-jekon. issled. UNC RAN, In-t jekonomiki UrO RAN. — M.: Jekonomika, 2012. 396 s.</w:t>
      </w:r>
    </w:p>
    <w:p w:rsidR="00B673B2" w:rsidRPr="000F4AFC" w:rsidRDefault="00B673B2" w:rsidP="000F4AFC">
      <w:pPr>
        <w:pStyle w:val="Default"/>
        <w:tabs>
          <w:tab w:val="left" w:pos="993"/>
          <w:tab w:val="left" w:pos="1134"/>
        </w:tabs>
        <w:ind w:firstLine="567"/>
        <w:jc w:val="both"/>
        <w:rPr>
          <w:bCs/>
          <w:color w:val="auto"/>
          <w:lang w:val="en-US"/>
        </w:rPr>
      </w:pPr>
      <w:r w:rsidRPr="000F4AFC">
        <w:rPr>
          <w:bCs/>
          <w:color w:val="auto"/>
          <w:lang w:val="en-US"/>
        </w:rPr>
        <w:t>26.</w:t>
      </w:r>
      <w:r w:rsidRPr="000F4AFC">
        <w:rPr>
          <w:bCs/>
          <w:color w:val="auto"/>
          <w:lang w:val="en-US"/>
        </w:rPr>
        <w:tab/>
        <w:t>Jekonomika znanij: kollektivnaja monografija / otv. red. V.P. Kolesov. M.: INFRA-M, 2008.</w:t>
      </w:r>
    </w:p>
    <w:sectPr w:rsidR="00B673B2" w:rsidRPr="000F4AFC" w:rsidSect="009941BD">
      <w:headerReference w:type="even" r:id="rId16"/>
      <w:headerReference w:type="default" r:id="rId17"/>
      <w:footerReference w:type="default" r:id="rId18"/>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3B2" w:rsidRDefault="00B673B2" w:rsidP="00E65EB5">
      <w:pPr>
        <w:spacing w:after="0" w:line="240" w:lineRule="auto"/>
      </w:pPr>
      <w:r>
        <w:separator/>
      </w:r>
    </w:p>
  </w:endnote>
  <w:endnote w:type="continuationSeparator" w:id="0">
    <w:p w:rsidR="00B673B2" w:rsidRDefault="00B673B2" w:rsidP="00E6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MinionPro-It">
    <w:altName w:val="MS Mincho"/>
    <w:panose1 w:val="00000000000000000000"/>
    <w:charset w:val="80"/>
    <w:family w:val="roman"/>
    <w:notTrueType/>
    <w:pitch w:val="default"/>
    <w:sig w:usb0="00000001" w:usb1="08070000" w:usb2="00000010" w:usb3="00000000" w:csb0="00020000" w:csb1="00000000"/>
  </w:font>
  <w:font w:name="PTSans-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3B2" w:rsidRDefault="00B673B2">
    <w:pPr>
      <w:pStyle w:val="Footer"/>
    </w:pPr>
    <w:r w:rsidRPr="006F4773">
      <w:rPr>
        <w:rFonts w:ascii="Times New Roman" w:hAnsi="Times New Roman"/>
        <w:sz w:val="24"/>
        <w:szCs w:val="24"/>
      </w:rPr>
      <w:t>http://ej.kubagro.ru/201</w:t>
    </w:r>
    <w:r w:rsidRPr="006F4773">
      <w:rPr>
        <w:rFonts w:ascii="Times New Roman" w:hAnsi="Times New Roman"/>
        <w:sz w:val="24"/>
        <w:szCs w:val="24"/>
        <w:lang w:val="en-US"/>
      </w:rPr>
      <w:t>5</w:t>
    </w:r>
    <w:r w:rsidRPr="006F4773">
      <w:rPr>
        <w:rFonts w:ascii="Times New Roman" w:hAnsi="Times New Roman"/>
        <w:sz w:val="24"/>
        <w:szCs w:val="24"/>
      </w:rPr>
      <w:t>/07/pdf/</w:t>
    </w:r>
    <w:r>
      <w:rPr>
        <w:rFonts w:ascii="Times New Roman" w:hAnsi="Times New Roman"/>
        <w:sz w:val="24"/>
        <w:szCs w:val="24"/>
      </w:rPr>
      <w:t>106</w:t>
    </w:r>
    <w:r w:rsidRPr="006F477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3B2" w:rsidRDefault="00B673B2" w:rsidP="00E65EB5">
      <w:pPr>
        <w:spacing w:after="0" w:line="240" w:lineRule="auto"/>
      </w:pPr>
      <w:r>
        <w:separator/>
      </w:r>
    </w:p>
  </w:footnote>
  <w:footnote w:type="continuationSeparator" w:id="0">
    <w:p w:rsidR="00B673B2" w:rsidRDefault="00B673B2" w:rsidP="00E65E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3B2" w:rsidRDefault="00B673B2" w:rsidP="00816C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73B2" w:rsidRDefault="00B673B2" w:rsidP="00AE786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3B2" w:rsidRPr="00AE7868" w:rsidRDefault="00B673B2" w:rsidP="00816C2B">
    <w:pPr>
      <w:pStyle w:val="Header"/>
      <w:framePr w:wrap="around" w:vAnchor="text" w:hAnchor="margin" w:xAlign="right" w:y="1"/>
      <w:rPr>
        <w:rStyle w:val="PageNumber"/>
        <w:rFonts w:ascii="Times New Roman" w:hAnsi="Times New Roman"/>
        <w:sz w:val="28"/>
        <w:szCs w:val="28"/>
      </w:rPr>
    </w:pPr>
    <w:r w:rsidRPr="00AE7868">
      <w:rPr>
        <w:rStyle w:val="PageNumber"/>
        <w:rFonts w:ascii="Times New Roman" w:hAnsi="Times New Roman"/>
        <w:sz w:val="28"/>
        <w:szCs w:val="28"/>
      </w:rPr>
      <w:fldChar w:fldCharType="begin"/>
    </w:r>
    <w:r w:rsidRPr="00AE7868">
      <w:rPr>
        <w:rStyle w:val="PageNumber"/>
        <w:rFonts w:ascii="Times New Roman" w:hAnsi="Times New Roman"/>
        <w:sz w:val="28"/>
        <w:szCs w:val="28"/>
      </w:rPr>
      <w:instrText xml:space="preserve">PAGE  </w:instrText>
    </w:r>
    <w:r w:rsidRPr="00AE7868">
      <w:rPr>
        <w:rStyle w:val="PageNumber"/>
        <w:rFonts w:ascii="Times New Roman" w:hAnsi="Times New Roman"/>
        <w:sz w:val="28"/>
        <w:szCs w:val="28"/>
      </w:rPr>
      <w:fldChar w:fldCharType="separate"/>
    </w:r>
    <w:r>
      <w:rPr>
        <w:rStyle w:val="PageNumber"/>
        <w:rFonts w:ascii="Times New Roman" w:hAnsi="Times New Roman"/>
        <w:noProof/>
        <w:sz w:val="28"/>
        <w:szCs w:val="28"/>
      </w:rPr>
      <w:t>22</w:t>
    </w:r>
    <w:r w:rsidRPr="00AE7868">
      <w:rPr>
        <w:rStyle w:val="PageNumber"/>
        <w:rFonts w:ascii="Times New Roman" w:hAnsi="Times New Roman"/>
        <w:sz w:val="28"/>
        <w:szCs w:val="28"/>
      </w:rPr>
      <w:fldChar w:fldCharType="end"/>
    </w:r>
  </w:p>
  <w:p w:rsidR="00B673B2" w:rsidRDefault="00B673B2" w:rsidP="00AE7868">
    <w:pPr>
      <w:pStyle w:val="Header"/>
      <w:ind w:right="360"/>
    </w:pPr>
    <w:r w:rsidRPr="00E91622">
      <w:rPr>
        <w:rFonts w:ascii="Times New Roman" w:hAnsi="Times New Roman"/>
        <w:sz w:val="24"/>
        <w:szCs w:val="24"/>
      </w:rPr>
      <w:t>Научный журнал КубГАУ, №111(07), 2015 года</w:t>
    </w:r>
  </w:p>
  <w:p w:rsidR="00B673B2" w:rsidRDefault="00B673B2" w:rsidP="00E65EB5">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0283"/>
    <w:multiLevelType w:val="hybridMultilevel"/>
    <w:tmpl w:val="6286060A"/>
    <w:lvl w:ilvl="0" w:tplc="1288419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520808"/>
    <w:multiLevelType w:val="hybridMultilevel"/>
    <w:tmpl w:val="55F85D6A"/>
    <w:lvl w:ilvl="0" w:tplc="22B60E16">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F10E4B"/>
    <w:multiLevelType w:val="hybridMultilevel"/>
    <w:tmpl w:val="8392D9A6"/>
    <w:lvl w:ilvl="0" w:tplc="6A3864E2">
      <w:start w:val="1"/>
      <w:numFmt w:val="decimal"/>
      <w:lvlText w:val="%1."/>
      <w:lvlJc w:val="center"/>
      <w:pPr>
        <w:ind w:left="786" w:hanging="360"/>
      </w:pPr>
      <w:rPr>
        <w:rFonts w:ascii="Times New Roman" w:hAnsi="Times New Roman" w:cs="Times New Roman" w:hint="default"/>
        <w:b w:val="0"/>
        <w:i w:val="0"/>
        <w:strike w:val="0"/>
        <w:dstrike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B857898"/>
    <w:multiLevelType w:val="hybridMultilevel"/>
    <w:tmpl w:val="74C2A76C"/>
    <w:lvl w:ilvl="0" w:tplc="F2566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2D48D1"/>
    <w:multiLevelType w:val="hybridMultilevel"/>
    <w:tmpl w:val="C7942A14"/>
    <w:lvl w:ilvl="0" w:tplc="C5BEC0D0">
      <w:start w:val="1"/>
      <w:numFmt w:val="decimal"/>
      <w:lvlText w:val="%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A745D4B"/>
    <w:multiLevelType w:val="hybridMultilevel"/>
    <w:tmpl w:val="AF10742C"/>
    <w:lvl w:ilvl="0" w:tplc="F2566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29536B1"/>
    <w:multiLevelType w:val="hybridMultilevel"/>
    <w:tmpl w:val="FEAA4806"/>
    <w:lvl w:ilvl="0" w:tplc="6A3864E2">
      <w:start w:val="1"/>
      <w:numFmt w:val="decimal"/>
      <w:lvlText w:val="%1."/>
      <w:lvlJc w:val="center"/>
      <w:pPr>
        <w:ind w:left="720" w:hanging="360"/>
      </w:pPr>
      <w:rPr>
        <w:rFonts w:ascii="Times New Roman" w:hAnsi="Times New Roman" w:cs="Times New Roman" w:hint="default"/>
        <w:b w:val="0"/>
        <w:i w:val="0"/>
        <w:strike w:val="0"/>
        <w:dstrike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4703855"/>
    <w:multiLevelType w:val="hybridMultilevel"/>
    <w:tmpl w:val="BCEC27E8"/>
    <w:lvl w:ilvl="0" w:tplc="F2566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4B46E01"/>
    <w:multiLevelType w:val="hybridMultilevel"/>
    <w:tmpl w:val="BB0E92BC"/>
    <w:lvl w:ilvl="0" w:tplc="F2566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58838D7"/>
    <w:multiLevelType w:val="hybridMultilevel"/>
    <w:tmpl w:val="A704EF08"/>
    <w:lvl w:ilvl="0" w:tplc="2E2EEE2A">
      <w:start w:val="1"/>
      <w:numFmt w:val="decimal"/>
      <w:lvlText w:val="%1."/>
      <w:lvlJc w:val="left"/>
      <w:pPr>
        <w:ind w:left="720" w:hanging="360"/>
      </w:pPr>
      <w:rPr>
        <w:rFonts w:cs="Times New Roman" w:hint="default"/>
        <w:b w:val="0"/>
        <w:i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4214C25"/>
    <w:multiLevelType w:val="hybridMultilevel"/>
    <w:tmpl w:val="BBBE056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D861891"/>
    <w:multiLevelType w:val="hybridMultilevel"/>
    <w:tmpl w:val="8392D9A6"/>
    <w:lvl w:ilvl="0" w:tplc="6A3864E2">
      <w:start w:val="1"/>
      <w:numFmt w:val="decimal"/>
      <w:lvlText w:val="%1."/>
      <w:lvlJc w:val="center"/>
      <w:pPr>
        <w:ind w:left="786" w:hanging="360"/>
      </w:pPr>
      <w:rPr>
        <w:rFonts w:ascii="Times New Roman" w:hAnsi="Times New Roman" w:cs="Times New Roman" w:hint="default"/>
        <w:b w:val="0"/>
        <w:i w:val="0"/>
        <w:strike w:val="0"/>
        <w:dstrike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B394964"/>
    <w:multiLevelType w:val="hybridMultilevel"/>
    <w:tmpl w:val="8392D9A6"/>
    <w:lvl w:ilvl="0" w:tplc="6A3864E2">
      <w:start w:val="1"/>
      <w:numFmt w:val="decimal"/>
      <w:lvlText w:val="%1."/>
      <w:lvlJc w:val="center"/>
      <w:pPr>
        <w:ind w:left="786" w:hanging="360"/>
      </w:pPr>
      <w:rPr>
        <w:rFonts w:ascii="Times New Roman" w:hAnsi="Times New Roman" w:cs="Times New Roman" w:hint="default"/>
        <w:b w:val="0"/>
        <w:i w:val="0"/>
        <w:strike w:val="0"/>
        <w:dstrike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5"/>
  </w:num>
  <w:num w:numId="3">
    <w:abstractNumId w:val="8"/>
  </w:num>
  <w:num w:numId="4">
    <w:abstractNumId w:val="7"/>
  </w:num>
  <w:num w:numId="5">
    <w:abstractNumId w:val="3"/>
  </w:num>
  <w:num w:numId="6">
    <w:abstractNumId w:val="6"/>
  </w:num>
  <w:num w:numId="7">
    <w:abstractNumId w:val="12"/>
  </w:num>
  <w:num w:numId="8">
    <w:abstractNumId w:val="11"/>
  </w:num>
  <w:num w:numId="9">
    <w:abstractNumId w:val="2"/>
  </w:num>
  <w:num w:numId="10">
    <w:abstractNumId w:val="9"/>
  </w:num>
  <w:num w:numId="11">
    <w:abstractNumId w:val="10"/>
  </w:num>
  <w:num w:numId="12">
    <w:abstractNumId w:val="0"/>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1804"/>
    <w:rsid w:val="00000ECB"/>
    <w:rsid w:val="00037051"/>
    <w:rsid w:val="0004336F"/>
    <w:rsid w:val="00044F24"/>
    <w:rsid w:val="00046EFE"/>
    <w:rsid w:val="000B6BD0"/>
    <w:rsid w:val="000D6D27"/>
    <w:rsid w:val="000F4AFC"/>
    <w:rsid w:val="000F6323"/>
    <w:rsid w:val="00102F66"/>
    <w:rsid w:val="001055B9"/>
    <w:rsid w:val="00161CD7"/>
    <w:rsid w:val="001A53F2"/>
    <w:rsid w:val="001E629A"/>
    <w:rsid w:val="001F4CCE"/>
    <w:rsid w:val="002044A2"/>
    <w:rsid w:val="002F1804"/>
    <w:rsid w:val="00325774"/>
    <w:rsid w:val="003811CA"/>
    <w:rsid w:val="003B7DF7"/>
    <w:rsid w:val="004A1971"/>
    <w:rsid w:val="004A39EE"/>
    <w:rsid w:val="005323B0"/>
    <w:rsid w:val="005E2025"/>
    <w:rsid w:val="00631D52"/>
    <w:rsid w:val="0065193D"/>
    <w:rsid w:val="00671C8E"/>
    <w:rsid w:val="0069147A"/>
    <w:rsid w:val="006B5604"/>
    <w:rsid w:val="006C1041"/>
    <w:rsid w:val="006C2575"/>
    <w:rsid w:val="006F4773"/>
    <w:rsid w:val="00767FAF"/>
    <w:rsid w:val="00780089"/>
    <w:rsid w:val="00781B22"/>
    <w:rsid w:val="0079301D"/>
    <w:rsid w:val="007D0A26"/>
    <w:rsid w:val="007D5B72"/>
    <w:rsid w:val="007E23A5"/>
    <w:rsid w:val="00812264"/>
    <w:rsid w:val="00816A9B"/>
    <w:rsid w:val="00816C2B"/>
    <w:rsid w:val="008243B6"/>
    <w:rsid w:val="00824CC1"/>
    <w:rsid w:val="008D2894"/>
    <w:rsid w:val="009941BD"/>
    <w:rsid w:val="009A1F87"/>
    <w:rsid w:val="009C753D"/>
    <w:rsid w:val="00AA5C43"/>
    <w:rsid w:val="00AC692B"/>
    <w:rsid w:val="00AC7B6C"/>
    <w:rsid w:val="00AD76C5"/>
    <w:rsid w:val="00AE7868"/>
    <w:rsid w:val="00B673B2"/>
    <w:rsid w:val="00BB32C2"/>
    <w:rsid w:val="00BC111C"/>
    <w:rsid w:val="00C139BC"/>
    <w:rsid w:val="00C44192"/>
    <w:rsid w:val="00D14921"/>
    <w:rsid w:val="00D41D7F"/>
    <w:rsid w:val="00D90512"/>
    <w:rsid w:val="00DC0392"/>
    <w:rsid w:val="00DE762B"/>
    <w:rsid w:val="00E33CC3"/>
    <w:rsid w:val="00E50933"/>
    <w:rsid w:val="00E60EFF"/>
    <w:rsid w:val="00E65EB5"/>
    <w:rsid w:val="00E85FAA"/>
    <w:rsid w:val="00E91086"/>
    <w:rsid w:val="00E91622"/>
    <w:rsid w:val="00F000C2"/>
    <w:rsid w:val="00F158FC"/>
    <w:rsid w:val="00F16D75"/>
    <w:rsid w:val="00F228DD"/>
    <w:rsid w:val="00F32ECF"/>
    <w:rsid w:val="00F873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D2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F1804"/>
    <w:pPr>
      <w:ind w:left="720"/>
      <w:contextualSpacing/>
    </w:pPr>
  </w:style>
  <w:style w:type="paragraph" w:customStyle="1" w:styleId="Default">
    <w:name w:val="Default"/>
    <w:uiPriority w:val="99"/>
    <w:rsid w:val="002F1804"/>
    <w:pPr>
      <w:autoSpaceDE w:val="0"/>
      <w:autoSpaceDN w:val="0"/>
      <w:adjustRightInd w:val="0"/>
    </w:pPr>
    <w:rPr>
      <w:rFonts w:ascii="Times New Roman" w:hAnsi="Times New Roman"/>
      <w:color w:val="000000"/>
      <w:sz w:val="24"/>
      <w:szCs w:val="24"/>
    </w:rPr>
  </w:style>
  <w:style w:type="character" w:styleId="Hyperlink">
    <w:name w:val="Hyperlink"/>
    <w:basedOn w:val="DefaultParagraphFont"/>
    <w:uiPriority w:val="99"/>
    <w:rsid w:val="0004336F"/>
    <w:rPr>
      <w:rFonts w:cs="Times New Roman"/>
      <w:color w:val="0000FF"/>
      <w:u w:val="single"/>
    </w:rPr>
  </w:style>
  <w:style w:type="character" w:customStyle="1" w:styleId="apple-converted-space">
    <w:name w:val="apple-converted-space"/>
    <w:basedOn w:val="DefaultParagraphFont"/>
    <w:uiPriority w:val="99"/>
    <w:rsid w:val="0004336F"/>
    <w:rPr>
      <w:rFonts w:cs="Times New Roman"/>
    </w:rPr>
  </w:style>
  <w:style w:type="character" w:customStyle="1" w:styleId="serp-urlitem">
    <w:name w:val="serp-url__item"/>
    <w:basedOn w:val="DefaultParagraphFont"/>
    <w:uiPriority w:val="99"/>
    <w:rsid w:val="0004336F"/>
    <w:rPr>
      <w:rFonts w:cs="Times New Roman"/>
    </w:rPr>
  </w:style>
  <w:style w:type="character" w:customStyle="1" w:styleId="serp-urlmark">
    <w:name w:val="serp-url__mark"/>
    <w:basedOn w:val="DefaultParagraphFont"/>
    <w:uiPriority w:val="99"/>
    <w:rsid w:val="0004336F"/>
    <w:rPr>
      <w:rFonts w:cs="Times New Roman"/>
    </w:rPr>
  </w:style>
  <w:style w:type="character" w:customStyle="1" w:styleId="A19">
    <w:name w:val="A19"/>
    <w:uiPriority w:val="99"/>
    <w:rsid w:val="0004336F"/>
    <w:rPr>
      <w:color w:val="000000"/>
      <w:sz w:val="18"/>
    </w:rPr>
  </w:style>
  <w:style w:type="paragraph" w:styleId="NormalWeb">
    <w:name w:val="Normal (Web)"/>
    <w:basedOn w:val="Normal"/>
    <w:uiPriority w:val="99"/>
    <w:rsid w:val="0004336F"/>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04336F"/>
    <w:rPr>
      <w:rFonts w:cs="Times New Roman"/>
      <w:b/>
      <w:bCs/>
    </w:rPr>
  </w:style>
  <w:style w:type="table" w:styleId="TableGrid">
    <w:name w:val="Table Grid"/>
    <w:basedOn w:val="TableNormal"/>
    <w:uiPriority w:val="99"/>
    <w:rsid w:val="00824CC1"/>
    <w:pPr>
      <w:ind w:left="720" w:hanging="720"/>
      <w:jc w:val="both"/>
    </w:pPr>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body">
    <w:name w:val="Text body"/>
    <w:basedOn w:val="Normal"/>
    <w:uiPriority w:val="99"/>
    <w:rsid w:val="00824CC1"/>
    <w:pPr>
      <w:widowControl w:val="0"/>
      <w:suppressAutoHyphens/>
      <w:autoSpaceDN w:val="0"/>
      <w:spacing w:after="120" w:line="240" w:lineRule="auto"/>
      <w:textAlignment w:val="baseline"/>
    </w:pPr>
    <w:rPr>
      <w:rFonts w:ascii="Times New Roman" w:hAnsi="Times New Roman" w:cs="Tahoma"/>
      <w:kern w:val="3"/>
      <w:sz w:val="24"/>
      <w:szCs w:val="24"/>
      <w:lang w:val="de-DE" w:eastAsia="ja-JP" w:bidi="fa-IR"/>
    </w:rPr>
  </w:style>
  <w:style w:type="paragraph" w:styleId="Header">
    <w:name w:val="header"/>
    <w:basedOn w:val="Normal"/>
    <w:link w:val="HeaderChar"/>
    <w:uiPriority w:val="99"/>
    <w:rsid w:val="00E65EB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5EB5"/>
    <w:rPr>
      <w:rFonts w:cs="Times New Roman"/>
    </w:rPr>
  </w:style>
  <w:style w:type="paragraph" w:styleId="Footer">
    <w:name w:val="footer"/>
    <w:basedOn w:val="Normal"/>
    <w:link w:val="FooterChar"/>
    <w:uiPriority w:val="99"/>
    <w:semiHidden/>
    <w:rsid w:val="00E65EB5"/>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E65EB5"/>
    <w:rPr>
      <w:rFonts w:cs="Times New Roman"/>
    </w:rPr>
  </w:style>
  <w:style w:type="paragraph" w:styleId="EndnoteText">
    <w:name w:val="endnote text"/>
    <w:basedOn w:val="Normal"/>
    <w:link w:val="EndnoteTextChar"/>
    <w:uiPriority w:val="99"/>
    <w:semiHidden/>
    <w:rsid w:val="004A1971"/>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4A1971"/>
    <w:rPr>
      <w:rFonts w:cs="Times New Roman"/>
      <w:sz w:val="20"/>
      <w:szCs w:val="20"/>
    </w:rPr>
  </w:style>
  <w:style w:type="character" w:styleId="EndnoteReference">
    <w:name w:val="endnote reference"/>
    <w:basedOn w:val="DefaultParagraphFont"/>
    <w:uiPriority w:val="99"/>
    <w:semiHidden/>
    <w:rsid w:val="004A1971"/>
    <w:rPr>
      <w:rFonts w:cs="Times New Roman"/>
      <w:vertAlign w:val="superscript"/>
    </w:rPr>
  </w:style>
  <w:style w:type="character" w:customStyle="1" w:styleId="yt-dictionary-meaning2">
    <w:name w:val="yt-dictionary-meaning2"/>
    <w:basedOn w:val="DefaultParagraphFont"/>
    <w:uiPriority w:val="99"/>
    <w:rsid w:val="00AA5C43"/>
    <w:rPr>
      <w:rFonts w:cs="Times New Roman"/>
    </w:rPr>
  </w:style>
  <w:style w:type="character" w:styleId="PageNumber">
    <w:name w:val="page number"/>
    <w:basedOn w:val="DefaultParagraphFont"/>
    <w:uiPriority w:val="99"/>
    <w:rsid w:val="00AE7868"/>
    <w:rPr>
      <w:rFonts w:cs="Times New Roman"/>
    </w:rPr>
  </w:style>
</w:styles>
</file>

<file path=word/webSettings.xml><?xml version="1.0" encoding="utf-8"?>
<w:webSettings xmlns:r="http://schemas.openxmlformats.org/officeDocument/2006/relationships" xmlns:w="http://schemas.openxmlformats.org/wordprocessingml/2006/main">
  <w:divs>
    <w:div w:id="702946090">
      <w:marLeft w:val="0"/>
      <w:marRight w:val="0"/>
      <w:marTop w:val="0"/>
      <w:marBottom w:val="0"/>
      <w:divBdr>
        <w:top w:val="none" w:sz="0" w:space="0" w:color="auto"/>
        <w:left w:val="none" w:sz="0" w:space="0" w:color="auto"/>
        <w:bottom w:val="none" w:sz="0" w:space="0" w:color="auto"/>
        <w:right w:val="none" w:sz="0" w:space="0" w:color="auto"/>
      </w:divBdr>
    </w:div>
    <w:div w:id="702946097">
      <w:marLeft w:val="0"/>
      <w:marRight w:val="0"/>
      <w:marTop w:val="0"/>
      <w:marBottom w:val="0"/>
      <w:divBdr>
        <w:top w:val="none" w:sz="0" w:space="0" w:color="auto"/>
        <w:left w:val="none" w:sz="0" w:space="0" w:color="auto"/>
        <w:bottom w:val="none" w:sz="0" w:space="0" w:color="auto"/>
        <w:right w:val="none" w:sz="0" w:space="0" w:color="auto"/>
      </w:divBdr>
      <w:divsChild>
        <w:div w:id="702946088">
          <w:marLeft w:val="0"/>
          <w:marRight w:val="0"/>
          <w:marTop w:val="173"/>
          <w:marBottom w:val="0"/>
          <w:divBdr>
            <w:top w:val="none" w:sz="0" w:space="0" w:color="auto"/>
            <w:left w:val="none" w:sz="0" w:space="0" w:color="auto"/>
            <w:bottom w:val="none" w:sz="0" w:space="0" w:color="auto"/>
            <w:right w:val="none" w:sz="0" w:space="0" w:color="auto"/>
          </w:divBdr>
          <w:divsChild>
            <w:div w:id="702946096">
              <w:marLeft w:val="0"/>
              <w:marRight w:val="0"/>
              <w:marTop w:val="0"/>
              <w:marBottom w:val="0"/>
              <w:divBdr>
                <w:top w:val="none" w:sz="0" w:space="0" w:color="auto"/>
                <w:left w:val="none" w:sz="0" w:space="0" w:color="auto"/>
                <w:bottom w:val="none" w:sz="0" w:space="0" w:color="auto"/>
                <w:right w:val="none" w:sz="0" w:space="0" w:color="auto"/>
              </w:divBdr>
              <w:divsChild>
                <w:div w:id="702946087">
                  <w:marLeft w:val="0"/>
                  <w:marRight w:val="0"/>
                  <w:marTop w:val="0"/>
                  <w:marBottom w:val="0"/>
                  <w:divBdr>
                    <w:top w:val="single" w:sz="4" w:space="0" w:color="CCCCCC"/>
                    <w:left w:val="single" w:sz="4" w:space="0" w:color="CCCCCC"/>
                    <w:bottom w:val="single" w:sz="4" w:space="0" w:color="CCCCCC"/>
                    <w:right w:val="single" w:sz="4" w:space="0" w:color="CCCCCC"/>
                  </w:divBdr>
                  <w:divsChild>
                    <w:div w:id="702946089">
                      <w:marLeft w:val="0"/>
                      <w:marRight w:val="0"/>
                      <w:marTop w:val="0"/>
                      <w:marBottom w:val="0"/>
                      <w:divBdr>
                        <w:top w:val="none" w:sz="0" w:space="0" w:color="auto"/>
                        <w:left w:val="none" w:sz="0" w:space="0" w:color="auto"/>
                        <w:bottom w:val="none" w:sz="0" w:space="0" w:color="auto"/>
                        <w:right w:val="none" w:sz="0" w:space="0" w:color="auto"/>
                      </w:divBdr>
                    </w:div>
                    <w:div w:id="702946091">
                      <w:marLeft w:val="0"/>
                      <w:marRight w:val="0"/>
                      <w:marTop w:val="0"/>
                      <w:marBottom w:val="0"/>
                      <w:divBdr>
                        <w:top w:val="none" w:sz="0" w:space="0" w:color="auto"/>
                        <w:left w:val="none" w:sz="0" w:space="0" w:color="auto"/>
                        <w:bottom w:val="none" w:sz="0" w:space="0" w:color="auto"/>
                        <w:right w:val="none" w:sz="0" w:space="0" w:color="auto"/>
                      </w:divBdr>
                      <w:divsChild>
                        <w:div w:id="702946092">
                          <w:marLeft w:val="0"/>
                          <w:marRight w:val="0"/>
                          <w:marTop w:val="0"/>
                          <w:marBottom w:val="0"/>
                          <w:divBdr>
                            <w:top w:val="none" w:sz="0" w:space="0" w:color="auto"/>
                            <w:left w:val="none" w:sz="0" w:space="0" w:color="auto"/>
                            <w:bottom w:val="none" w:sz="0" w:space="0" w:color="auto"/>
                            <w:right w:val="none" w:sz="0" w:space="0" w:color="auto"/>
                          </w:divBdr>
                        </w:div>
                        <w:div w:id="702946095">
                          <w:marLeft w:val="0"/>
                          <w:marRight w:val="0"/>
                          <w:marTop w:val="0"/>
                          <w:marBottom w:val="0"/>
                          <w:divBdr>
                            <w:top w:val="none" w:sz="0" w:space="0" w:color="auto"/>
                            <w:left w:val="none" w:sz="0" w:space="0" w:color="auto"/>
                            <w:bottom w:val="none" w:sz="0" w:space="0" w:color="auto"/>
                            <w:right w:val="none" w:sz="0" w:space="0" w:color="auto"/>
                          </w:divBdr>
                        </w:div>
                      </w:divsChild>
                    </w:div>
                    <w:div w:id="702946093">
                      <w:marLeft w:val="0"/>
                      <w:marRight w:val="0"/>
                      <w:marTop w:val="0"/>
                      <w:marBottom w:val="0"/>
                      <w:divBdr>
                        <w:top w:val="single" w:sz="4" w:space="3" w:color="DDDDDD"/>
                        <w:left w:val="none" w:sz="0" w:space="0" w:color="auto"/>
                        <w:bottom w:val="none" w:sz="0" w:space="0" w:color="auto"/>
                        <w:right w:val="none" w:sz="0" w:space="0" w:color="auto"/>
                      </w:divBdr>
                      <w:divsChild>
                        <w:div w:id="702946086">
                          <w:marLeft w:val="-415"/>
                          <w:marRight w:val="-415"/>
                          <w:marTop w:val="0"/>
                          <w:marBottom w:val="0"/>
                          <w:divBdr>
                            <w:top w:val="single" w:sz="4" w:space="3" w:color="EEEEEE"/>
                            <w:left w:val="none" w:sz="0" w:space="0" w:color="auto"/>
                            <w:bottom w:val="none" w:sz="0" w:space="0" w:color="auto"/>
                            <w:right w:val="none" w:sz="0" w:space="0" w:color="auto"/>
                          </w:divBdr>
                        </w:div>
                      </w:divsChild>
                    </w:div>
                  </w:divsChild>
                </w:div>
                <w:div w:id="702946094">
                  <w:marLeft w:val="0"/>
                  <w:marRight w:val="0"/>
                  <w:marTop w:val="115"/>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nskayaDV@yandex.ru" TargetMode="External"/><Relationship Id="rId13" Type="http://schemas.openxmlformats.org/officeDocument/2006/relationships/hyperlink" Target="mailto:Strelkowa2011@yandex.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anskayaDV@yandex.ru" TargetMode="External"/><Relationship Id="rId12" Type="http://schemas.openxmlformats.org/officeDocument/2006/relationships/hyperlink" Target="mailto:Kostyan1393@mail.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ostyan1393@mail.ru" TargetMode="External"/><Relationship Id="rId5" Type="http://schemas.openxmlformats.org/officeDocument/2006/relationships/footnotes" Target="footnotes.xml"/><Relationship Id="rId15" Type="http://schemas.openxmlformats.org/officeDocument/2006/relationships/hyperlink" Target="http://spkurdyumov.narod.ru/GlazyevSUr.htm" TargetMode="External"/><Relationship Id="rId10" Type="http://schemas.openxmlformats.org/officeDocument/2006/relationships/hyperlink" Target="mailto:volkovalidi@yandex.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volkovalidi@yandex.ru" TargetMode="External"/><Relationship Id="rId14" Type="http://schemas.openxmlformats.org/officeDocument/2006/relationships/hyperlink" Target="mailto:Strelkowa2011@yande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22</Pages>
  <Words>6429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9</cp:revision>
  <cp:lastPrinted>2015-09-15T10:33:00Z</cp:lastPrinted>
  <dcterms:created xsi:type="dcterms:W3CDTF">2015-09-18T00:59:00Z</dcterms:created>
  <dcterms:modified xsi:type="dcterms:W3CDTF">2015-10-03T09:02:00Z</dcterms:modified>
</cp:coreProperties>
</file>