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2"/>
        <w:gridCol w:w="4628"/>
      </w:tblGrid>
      <w:tr w:rsidR="00AF6EE0" w:rsidRPr="008757A9" w:rsidTr="008779F2">
        <w:tc>
          <w:tcPr>
            <w:tcW w:w="4782" w:type="dxa"/>
          </w:tcPr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OLE_LINK162"/>
            <w:bookmarkStart w:id="1" w:name="OLE_LINK163"/>
            <w:bookmarkStart w:id="2" w:name="OLE_LINK164"/>
            <w:r w:rsidRPr="008E271E">
              <w:rPr>
                <w:rFonts w:ascii="Times New Roman" w:hAnsi="Times New Roman" w:cs="Times New Roman"/>
                <w:bCs/>
                <w:sz w:val="20"/>
                <w:szCs w:val="20"/>
              </w:rPr>
              <w:t>УДК 007.621.391</w:t>
            </w:r>
            <w:bookmarkEnd w:id="0"/>
            <w:bookmarkEnd w:id="1"/>
            <w:bookmarkEnd w:id="2"/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8E27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Современная робототехника в России: реалии и перспективы (обзор)</w:t>
            </w: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271E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п</w:t>
            </w:r>
            <w:r w:rsidRPr="008E271E">
              <w:rPr>
                <w:rFonts w:ascii="Times New Roman" w:hAnsi="Times New Roman" w:cs="Times New Roman"/>
                <w:bCs/>
                <w:sz w:val="20"/>
                <w:szCs w:val="20"/>
              </w:rPr>
              <w:t>араскевов Александр Владимирович</w:t>
            </w:r>
          </w:p>
          <w:p w:rsidR="00AF6EE0" w:rsidRPr="008779F2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271E">
              <w:rPr>
                <w:rFonts w:ascii="Times New Roman" w:hAnsi="Times New Roman" w:cs="Times New Roman"/>
                <w:bCs/>
                <w:sz w:val="20"/>
                <w:szCs w:val="20"/>
              </w:rPr>
              <w:t>Левченко Александра Владимировна</w:t>
            </w: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271E">
              <w:rPr>
                <w:rFonts w:ascii="Times New Roman" w:hAnsi="Times New Roman" w:cs="Times New Roman"/>
                <w:bCs/>
                <w:sz w:val="20"/>
                <w:szCs w:val="20"/>
              </w:rPr>
              <w:t>студентка факультета прикладной информатики</w:t>
            </w: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6EE0" w:rsidRPr="005A39D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3" w:name="OLE_LINK165"/>
            <w:bookmarkStart w:id="4" w:name="OLE_LINK166"/>
            <w:bookmarkStart w:id="5" w:name="OLE_LINK167"/>
            <w:r w:rsidRPr="008E271E">
              <w:rPr>
                <w:rFonts w:ascii="Times New Roman" w:hAnsi="Times New Roman" w:cs="Times New Roman"/>
                <w:bCs/>
                <w:sz w:val="20"/>
                <w:szCs w:val="20"/>
              </w:rPr>
              <w:t>В статье рассмотрены понятия «робототехника», «образовательная робототехника», а также история развития, реальная ситуация на рынке и всевозможные перспективы развития робототехники, влияние направле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ния на развитие науки и техники</w:t>
            </w:r>
            <w:bookmarkEnd w:id="3"/>
            <w:bookmarkEnd w:id="4"/>
            <w:bookmarkEnd w:id="5"/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F6EE0" w:rsidRPr="003B6F17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27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Ключевые слова: </w:t>
            </w:r>
            <w:r w:rsidRPr="008E271E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РОБОТОТЕХНИКА, автоматические станции, рынок робототехники, образовательная робототехника</w:t>
            </w:r>
          </w:p>
        </w:tc>
        <w:tc>
          <w:tcPr>
            <w:tcW w:w="4783" w:type="dxa"/>
          </w:tcPr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UDC</w:t>
            </w:r>
            <w:r w:rsidRPr="008757A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007.621.391</w:t>
            </w: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/>
              </w:rPr>
              <w:t xml:space="preserve">Modern robotics in </w:t>
            </w:r>
            <w:smartTag w:uri="urn:schemas-microsoft-com:office:smarttags" w:element="place">
              <w:smartTag w:uri="urn:schemas-microsoft-com:office:smarttags" w:element="country-region">
                <w:r w:rsidRPr="008E271E">
                  <w:rPr>
                    <w:rFonts w:ascii="Times New Roman" w:hAnsi="Times New Roman" w:cs="Times New Roman"/>
                    <w:b/>
                    <w:bCs/>
                    <w:caps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8E271E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en-US"/>
              </w:rPr>
              <w:t>: reality and future</w:t>
            </w: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en-US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en-US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en-US"/>
              </w:rPr>
              <w:t>P</w:t>
            </w:r>
            <w:r w:rsidRPr="008E271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araskevov Alexander Vladimirovich</w:t>
            </w:r>
          </w:p>
          <w:p w:rsidR="00AF6EE0" w:rsidRPr="008779F2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779F2">
                  <w:rPr>
                    <w:rFonts w:ascii="Times New Roman" w:hAnsi="Times New Roman" w:cs="Times New Roman"/>
                    <w:bCs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779F2">
                  <w:rPr>
                    <w:rFonts w:ascii="Times New Roman" w:hAnsi="Times New Roman" w:cs="Times New Roman"/>
                    <w:bCs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Levchenko Alexandra Vladimirovna</w:t>
            </w: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Student of applied informatics department </w:t>
            </w: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8779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8779F2">
                  <w:rPr>
                    <w:rFonts w:ascii="Times New Roman" w:hAnsi="Times New Roman" w:cs="Times New Roman"/>
                    <w:bCs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8779F2">
                <w:rPr>
                  <w:rFonts w:ascii="Times New Roman" w:hAnsi="Times New Roman" w:cs="Times New Roman"/>
                  <w:bCs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779F2">
                  <w:rPr>
                    <w:rFonts w:ascii="Times New Roman" w:hAnsi="Times New Roman" w:cs="Times New Roman"/>
                    <w:bCs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 observe such conceptions as «robotics», «robotics in education»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</w:t>
            </w:r>
            <w:r w:rsidRPr="008E27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also history, real situation on the robotics market, direction of it’s growth, influence on sci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ence and technique</w:t>
            </w: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F6EE0" w:rsidRPr="008757A9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F6EE0" w:rsidRPr="008E271E" w:rsidRDefault="00AF6EE0" w:rsidP="008779F2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E27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Pr="008E271E">
              <w:rPr>
                <w:rFonts w:ascii="Times New Roman" w:hAnsi="Times New Roman" w:cs="Times New Roman"/>
                <w:caps/>
                <w:sz w:val="20"/>
                <w:szCs w:val="20"/>
                <w:lang w:val="en-US"/>
              </w:rPr>
              <w:t>robotics, automatic stations, market of robotics, educational robotics</w:t>
            </w:r>
          </w:p>
        </w:tc>
      </w:tr>
    </w:tbl>
    <w:p w:rsidR="00AF6EE0" w:rsidRPr="008757A9" w:rsidRDefault="00AF6EE0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Робототехника — прикладная наука, занимающаяся разработкой автоматизированных технических систем и являющаяся важнейшей технической основой интенсификации производства. Робототехника опирается на такие дисциплины, как электроника,  механика, информатика, а также радиотехника и электротехника. Выделяют строительную, промышленную, бытовую, авиационную и экстремальную (военную, космическую, подводную) робототехнику.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Робот – слово, часто употребляемое в нашем современном мире. И неспроста, ведь человек на протяжении всего своего периода существования стремился сделать жизнь комфортнее, современнее и прогрессивней.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Наши представления о роботах во многом сформированы фантастическими фильмами и книгами. Под влиянием художественных произведений даже теперь упоминание роботов у многих вызывает ассоциации с похожими на человека созданиями, способными выполнять домашнюю работу или спасать мир. Однако роботы — это не удел фантастики. Они давно окружают нас: стиральные машины, автоматы по продаже бутербродов, авиалайнеры. Мы удивляемся новым устройствам и называем их роботами, только когда они входят в нашу жизнь.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Робототехника сейчас переходит на новый уровень динамичного роста. Главными факторами, способствующими развитию робототехники в ближайшие годы, будут снижение стоимости комплектующих роботизированных устройств и совершенствование доступных технологий, таких как навигация, распознавание речи. Они позволят сделать роботов еще дешевле и функциональней.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Роботы сегодня вошли в нашу жизнь в разных областях. Они летают в космос, исследуют другие планеты; помогают в военных целях — разминируют бомбы и разведывают обстановку с воздуха. В промышленности многие области уже немыслимы без роботов: они собирают автомобили, помогают находить новые лекарства. Многие устройства, принимающие решения на основе полученных от сенсоров данных, тоже можно считать роботами — таковы, например, лифты, которыми мы пользуемся каждый день, и системы антиблокировочного торможения, помогающие избежать аварий.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Успехи робототехники в Советском Союзе были тесно связаны с развитием космической и атомной отраслей, а также военных технологий. Постановка перед учеными сложнейших прикладных задач требовала создания систем с высокой степенью автономности, что послужило импульсом к становлению советской робототехники и во многом задало вектор развития этой отрасли в современной России.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Задачи освоения космического пространства сформировали потребность в новых технологиях в сфере дистанционного управления, навигации и автоматизации для создания автономных аппаратов. Первым достижением в этой области стал запуск в 1961 году автоматической межпланетной станции «Венера-1». В 1966 году аппарат «Луна-9» впервые в мире совершил мягкую посадку на поверхности Луны и провел сеанс связи с Землей.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Ярким достижением советских конструкторов стал первый в мире дистанционно управляемый самоходный аппарат — «Луноход-1», запущенный в 1970 году. В 1963 году в МВТУ им. Н.Э. Баумана (ныне МГТУ им. Н.Э. Баумана) был создан первый в мире космический манипулятор — для размещения на аппарате типа «Восток».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настоящее время космическая робототехника в России переживает не самый лучший период, поскольку существуют более актуальные научные и прикладные задачи в области космонавтики. За последние 20 лет в России были запущены лишь две межпланетные автоматические станции: «Марс-96» и «Фобос-Грунт». Обе потерпели неудачу с интервалом в 15 лет (в 1996 и 2011 годах).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Катастрофа на Чернобыльской АЭС в 1986 году привела к необходимости срочно создать специальных роботов для применения в опасных для людей жестких радиационных условиях. В кратчайшие сроки в МВТУ им. Н.Э. Баумана были разработаны мобильные робототехнические комплексы (МРК). Всего за три месяца в 1986 году был создан «Мобот-Ч-ХВ», а после «Мобот-Ч-ХВ2». Они смогли успешно действовать в тех условиях, где импортные модели, такие как японские «Komatsu» и немецкие MF-2 и MF-3, оказались непригодны для работы. Кроме того, для ликвидации последствий аварии на Чернобыльской АЭС был разработан роботизированный комплекс «Клин-1» с дистанционно-управляемой машиной для утилизации погибшего от радиации леса, а также СТР-1 — для расчистки крыши станции от завалов радиоактивного мусора.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Выполнение работ по дезактивации на ЧАЭС робототехническими средствами позволило снизить уровень радиационного фона на несколько порядков и уберечь от облучения сотни человек. В настоящее время ряд российских предприятий, в частности те, которые накопили соответствующий опыт в то время, успешно сотрудничают с государственными структурами, проектируя роботов для проведения работ в агрессивных средах.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Советский Союз добился значительных успехов в области разработки и производства промышленных роботов. Так, справочник 1988 года «Промышленные роботы» описывает более 63 моделей манипуляторов советской разработки. Однако, в отличие от Японии, США и Западной Европы, в развитии отечественной промышленной робототехники значительную роль играли не экономические, а социальные причины. Была поставлена цель избавить советских людей от тяжелого ручного труда. Приоритет социальной, а не экономической составляющей в развитии робототехники, наряду с падением производства, высокой безработицей и низкой стоимостью рабочей силы, мог стать одной из причин того, что отрасль была почти утрачена после распада СССР.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После распада СССР большая часть произведенных промышленных роботов была физически утрачена. Некоторые производители сохранили свою инфраструктуру и компетенции, однако они занимаются штучными госзаказами для специального применения: военного, спасательного, пожарного и радиационного.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начале 1990-х годов в связи с системным экономическим кризисом, поразившим отечественное самолетостроение, преимущество в создании беспилотных летательных аппаратов было утрачено. До последнего времени в Российской армии ощущалась нехватка современных БПЛА(беспилотный летательный аппарат, в 2009 году их даже приходилось закупать в Израиле; выделенные ранее на разработку 5 млрд рублей были потрачены безрезультатно. Однако впоследствии НИОКР в этом направлении активизировались. Был разработан комплекс «Орлан-Ю», получивший положительную оценку военного ведомства. «До 2020 года планируется выделить более 400 миллиардов рублей», — заявил в 2012 году Президент РФ В.В. Путин, говоря о финансировании программы по созданию российских БПЛА.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Современный российский рынок промышленной робототехники невелик. В 2012 году, по статистике Международной федерации робототехники, в России было продано 307 промышленных роботов. Годом позже картина не сильно изменилась. В 2013 году всеми производителями продано около 350 роботов . (Для сравнения: в Испании в 2013 году было продано две тысячи восемьсот роботов).В 2013 году российский рынок промышленной робототехники не показал роста, в то время как мировой рынок промышленных роботов в 2013 году вырос на 12%</w:t>
      </w:r>
      <w:r w:rsidRPr="009C435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Участие России в начинающемся буме пока явно не прослеживается. Если говорить про наш рынок гражданской робототехники, то его объем незначителен. При этом российские производители вынуждены конкурировать на внутреннем рынке с международными корпорациями. Ограниченность внутреннего спроса и сложности выхода на внешние рынки мешают отечественным компаниям. Малый опыт разработок, продвижения и продаж гражданской робототехники не позволяют конкурировать по качеству продукции и уровню сервисной поддержки. Высокие издержки организации производства: уровень налоговой нагрузки, стоимость ресурсов, комплектующих и заемного финансирования, а также низкая производительность труда снижают конкурентоспособность российской продукции по цене.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Робототехника в России явление достаточно странное. Сейчас российская робототехника в недоразвитом состоянии. Есть много энтузиастов, которые развиваются в различных областях робототехники. Кто-то занимается механикой, кто-то электроникой, кто-то софтом. Но все они развиваются отдельно, сообщество очень разобщено, а ведь только от мощного сообщества зависит успех каждого его участника и робототехники в целом.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Основным потребителем промышленных роботов в России, как и за рубежом, остается автомобильная промышленность.  Вслед за снижением спроса на новые автомобили в 2013 году сократились и закупки промышленных манипуляторов со стороны автопроизводителей, спрос сместился в сегмент металлообработки. Наблюдался рост спроса на роботов в отраслях, связанных с производством металла и оборудования, там, где широко применяются операции сварки, резки, нанесения покрытий. Кроме того, хорошие перспективы в пищевой промышленности, где последнее время крупные холдинги всерьез занялись роботизацией своих производств.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Несмотря на зафиксированные продажи 300 штук в год, оценить, как много роботов ежегодно внедряется в производство на российских предприятиях, непросто: в немалой степени на рынок идут поставки в составе линий, спроектированных за рубежом. Около половины всех установленных в России роботов были завезены в составе готовых технологических линий, разработанных и смонтированных зарубежными системными интеграторами. Таким образом, верхнюю планку числа устанавливаемых в России промышленных роботов можно ограничить 800 единиц в год.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Наш рынок достаточно динамично развивается. Сейчас многие европейские интеграторы из Германии, Италии, Испании, Турции стараются перейти на роботизированные системы. Уже практически на каждом европейском предприятии есть один или несколько роботов, и потребность европейского рынка в большом количестве систем постепенно угасает.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В нашей стране другая, унаследованная военным временем, структура производства. Предприятие разрастается до 10 тыс. человек- огромное количество цехов и непрозрачное управление, что дает дополнительное ограничение в развитии. В Европе ни один автопроизводитель не делает все детали автомобиля, он производит что-то основное, к примеру – кузов и мотор, а сиденья, колёса, приборную панель, бампера – заказывают на стороне, у небольших предприятий, специализирующейся на производстве данных узлов и производящих их не только для одного автоконцерна.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В европейских странах очень развита кооперация, но при российском менталитете это невозможно. Если вы делаете грузовики и закажете в одном месте колёса, в другом раму, а в третьем руль, то вряд ли получите всё к указанному сроку с необходимым качеством, да ещё и по лучшей цене, и в таком случае о какой конкретности продукции можно будет говорить? Поэтому, чтобы не зависеть от нерадивого партнёра, каждый покупает дорогущие станки, чтобы сделать на них 20 деталей в месяц и возможность заработать деньги молниеносно улетучивается.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Тем не менее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435E">
        <w:rPr>
          <w:rFonts w:ascii="Times New Roman" w:hAnsi="Times New Roman" w:cs="Times New Roman"/>
          <w:sz w:val="28"/>
          <w:szCs w:val="28"/>
        </w:rPr>
        <w:t xml:space="preserve"> до сих пор так и не появилось тех роботов, которых нам обещали фантасты: умных, похожих на людей, с которыми даже можно о чем-нибудь поговорить. Основной камень преткновения при создании таких роботов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35E">
        <w:rPr>
          <w:rFonts w:ascii="Times New Roman" w:hAnsi="Times New Roman" w:cs="Times New Roman"/>
          <w:sz w:val="28"/>
          <w:szCs w:val="28"/>
        </w:rPr>
        <w:t>искусственный интеллект. И, к сожалению, положительных прогнозов на этот счет пока нет. Но даже не достигнув по интеллекту уровня человека, роботы могли бы взять на себя гораздо большую роль, чем та, которая отводится им сейчас.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Согласно прогнозу Японской ассоциации робототехники, через 5–10 лет объем рынка персональной и домашней робототехники достигнет десятков миллиардов долларов. Но чтобы роботы смогли все-таки дойти до потребительского уровня, надо решить ряд проблем, которые пока не позволяют робототехнике сделать такой рывок.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Сегодня рынок потребительской робототехники остается юным и разрозненным. Разные производители делают разные и абсолютно несовместимые аппаратные средства. Технологии и инструменты затачиваются каждый раз под конкретные проблемы, их практически невозможно повторно использовать. Область очень сложна, требует самой высокой квалификации сотрудников, и при этом имеет место один малоприятный фактор: практически не происходит передачи опыта и знаний между разными областями. Для того, чтобы роботы могли делать что-то полезное в доме или в офисе, логика их поведения и управления ими должна выйти на новый уровень сложности. В целом же все процессы, идущие сегодня в робототехнике, очень напоминают те, что происходили во время становления рынка ПК.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Основная проблема заключается в том, что робототехника была никому не нужна. В 90-х Россия и СНГ училась коммерции, в 2000-х делать законный бизнес. Объем российского рынка робототехники незначителен. Но отечественное производство не покрывает даже его нужды. Единственным сравнительно сильным сегментом отрасли остается робототехника специального назначения, во многом использующая накопленный в советские годы потенциал.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Проблемы с кадровым обеспечением характерны для робототехнических проектов. Нехватку кадров испытывают в основном проекты, не готовые предложить конкурентоспособный уровень оплаты. В целом качество и количество выпускаемых системой высшего образования специалистов - робототехников не сильно отстает от слабого спроса на них.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Преграды для развития робототехники в России можно охарактеризовать как существенные. Ограниченность внутреннего спроса и сложности выхода на внешние рынки не позволяют отечественным производителям воспользоваться эффектом  масштаба. Малый опыт разработок, слабые компетенции в маркетинге и промышленном дизайне не дают им возможности выигрывать по качеству продукции и эффективности ее продвижения. Высокие издержки организации производства: уровень налоговой нагрузки, стоимость электроэнергии, комплектующих и финансовых ресурсов, а также низкая производительность труда —</w:t>
      </w:r>
      <w:r w:rsidRPr="003B6F17">
        <w:rPr>
          <w:rFonts w:ascii="Times New Roman" w:hAnsi="Times New Roman" w:cs="Times New Roman"/>
          <w:sz w:val="28"/>
          <w:szCs w:val="28"/>
        </w:rPr>
        <w:t xml:space="preserve"> </w:t>
      </w:r>
      <w:r w:rsidRPr="009C435E">
        <w:rPr>
          <w:rFonts w:ascii="Times New Roman" w:hAnsi="Times New Roman" w:cs="Times New Roman"/>
          <w:sz w:val="28"/>
          <w:szCs w:val="28"/>
        </w:rPr>
        <w:t>делают российскую продукцию неконкурентоспособной по цене. Перечисленные факторы блокируют развитие промышленной робототехники и организации массового производства во всех ее сегментах на территории России. Производители сервисной робототехники не проявляют активности в коммерциализации своих разработок, поскольку спрос на их продукцию мало зависит от рыночной конъюнктуры и практически целиком определяется государственным заказом. Потребительская сервисная робототехника слаба в части маркетинга и промышленного дизайна, а также ограничена в возможности организации конкурентоспособного потенциального производства на территории России.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Государственные меры по формированию интереса к робототехнике у молодежи дадут в среднесрочной перспективе эффект в виде роста числа молодых специалистов. Однако трудности в реализации ими своего потенциала могут нивелировать эффект от притока новых кадров в отрасль. Дополнительное негативное влияние на накопление человеческого капитала в этой области будет и в дальнейшем способствовать оттоку кадров в страны с активно развивающимся рынком робототехники.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На рынке присутствуют основные институты (венчурные фонды) для финансирования новых компаний. Серьезным препятствием для развития гражданской сервисной робототехники является нехватка команд разработчиков, обладающих перспективными конкурентоспособными технологиями и успешным опытом ведения коммерческой деятельности, и специализированной инновационной инфраструктуры.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Одним из направлений государственной политики стимулирования робототехники может стать развитие специализированной инновационной инфраструктуры, обеспечивающей запуск десятков новых проектов в области робототехники.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последние годы государство стало проявлять заметный интерес к робототехнике. Однако отсутствие целостной политики и продуманной системы поддержки, а также рассогласованность действий отдельных ведомств являются серьезной проблемой и делают усилия государства на данный момент малоэффективными.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Зарубежный опыт государственной поддержки робототехники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6EE0" w:rsidRPr="0048220B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20B">
        <w:rPr>
          <w:rFonts w:ascii="Times New Roman" w:hAnsi="Times New Roman" w:cs="Times New Roman"/>
          <w:bCs/>
          <w:sz w:val="28"/>
          <w:szCs w:val="28"/>
        </w:rPr>
        <w:t>США: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1.</w:t>
      </w:r>
      <w:r w:rsidRPr="009C435E">
        <w:rPr>
          <w:rFonts w:ascii="Times New Roman" w:hAnsi="Times New Roman" w:cs="Times New Roman"/>
          <w:sz w:val="28"/>
          <w:szCs w:val="28"/>
        </w:rPr>
        <w:tab/>
        <w:t>Основные успехи робототехники в США связаны с государственным финансированием военных разработок.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2.</w:t>
      </w:r>
      <w:r w:rsidRPr="009C435E">
        <w:rPr>
          <w:rFonts w:ascii="Times New Roman" w:hAnsi="Times New Roman" w:cs="Times New Roman"/>
          <w:sz w:val="28"/>
          <w:szCs w:val="28"/>
        </w:rPr>
        <w:tab/>
        <w:t xml:space="preserve">США являются лидером в военной робототехнике благодаря долгосрочной системной поддержке со стороны государства, которое определяет приоритетные направления и концентрирует на них усилия.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3.</w:t>
      </w:r>
      <w:r w:rsidRPr="009C435E">
        <w:rPr>
          <w:rFonts w:ascii="Times New Roman" w:hAnsi="Times New Roman" w:cs="Times New Roman"/>
          <w:sz w:val="28"/>
          <w:szCs w:val="28"/>
        </w:rPr>
        <w:tab/>
        <w:t>США стояли у истоков промышленной робототехники. Однако в условиях динамичного развития этой отрасли в других странах США вскоре утратил и лидерство. Риск потерять ведущие позиции в других важных сегментах робототехники привлек внимание властей к гражданской робототехнике и формированию программы ее развития.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4.</w:t>
      </w:r>
      <w:r w:rsidRPr="009C435E">
        <w:rPr>
          <w:rFonts w:ascii="Times New Roman" w:hAnsi="Times New Roman" w:cs="Times New Roman"/>
          <w:sz w:val="28"/>
          <w:szCs w:val="28"/>
        </w:rPr>
        <w:tab/>
        <w:t>Несмотря на активную поддержку государством прорывных проектов, их реализация пока не внесла значимого вклада в экономику. Национальная робототехническая программа, в рамках которой отдельные министерства поддерживают относительно несложные прикладные проекты, позволит в ближайшей перспективе увеличить число роботов, достигших рынка.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5.</w:t>
      </w:r>
      <w:r w:rsidRPr="009C435E">
        <w:rPr>
          <w:rFonts w:ascii="Times New Roman" w:hAnsi="Times New Roman" w:cs="Times New Roman"/>
          <w:sz w:val="28"/>
          <w:szCs w:val="28"/>
        </w:rPr>
        <w:tab/>
        <w:t>Один из ключевых факторов успеха робототехники в США — формирование профильных кластеров вокруг наиболее сильных университетов. Развитие кластеров во многом обеспечено государственным финансированием в форме грантов и контрактов.</w:t>
      </w:r>
    </w:p>
    <w:p w:rsidR="00AF6EE0" w:rsidRPr="0048220B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20B">
        <w:rPr>
          <w:rFonts w:ascii="Times New Roman" w:hAnsi="Times New Roman" w:cs="Times New Roman"/>
          <w:bCs/>
          <w:sz w:val="28"/>
          <w:szCs w:val="28"/>
        </w:rPr>
        <w:t>Европа: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Европа является лидером в производстве профессиональных сервисных роботов, если не принимать в расчет устройства военного назначения. Наиболее сильные направления: мобильные роботы (сельскохозяйственные, для шахтных работ, поисковые), транспортно-логистические (транспортировка, складские работы), медицинские (хирургические, диагностические, роботы-помощники для пациентов).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1. Европейская направленность на снижение энергоемкости экономики создает потенциал для развития автоматизированных энергоэффективных технологий, применяемых в быту.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Крупнейшие игроки на рынке сервисной робототехники: Amazonen Werke (Германия), In Mach (Германия), BASystemes (Франция), DeLaval (Швеция), Fullwood (Великобритания), Insentec (Нидерланды), Lely (Нидерланды), GEA Farm Techinologies (Германия), TFiales (Франция), Eca-Robotics (Франция), QinetiQ (Великобритания).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2.</w:t>
      </w:r>
      <w:r w:rsidRPr="009C435E">
        <w:rPr>
          <w:rFonts w:ascii="Times New Roman" w:hAnsi="Times New Roman" w:cs="Times New Roman"/>
          <w:sz w:val="28"/>
          <w:szCs w:val="28"/>
        </w:rPr>
        <w:tab/>
        <w:t>Основными факторами развития европейской робототехники являются государственная поддержка, отраслевая координация и механизмы софинансирования.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3.</w:t>
      </w:r>
      <w:r w:rsidRPr="009C435E">
        <w:rPr>
          <w:rFonts w:ascii="Times New Roman" w:hAnsi="Times New Roman" w:cs="Times New Roman"/>
          <w:sz w:val="28"/>
          <w:szCs w:val="28"/>
        </w:rPr>
        <w:tab/>
        <w:t>Ключевые отличия от США: меньшее внимание к военной робототехнике и незначительная роль венчурного инвестирования. Меньший спрос на военные разработки заставляет фокусироваться на коммерческих решениях, востребованных в промышленности, сельском хозяйстве, медицине. Европейский венчурный капитал традиционно развит более слабо по сравнению с американским. Основным источником финансирования для робототехнических стартапов выступает государство, а также крупные промышленные холдинги.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4.</w:t>
      </w:r>
      <w:r w:rsidRPr="009C435E">
        <w:rPr>
          <w:rFonts w:ascii="Times New Roman" w:hAnsi="Times New Roman" w:cs="Times New Roman"/>
          <w:sz w:val="28"/>
          <w:szCs w:val="28"/>
        </w:rPr>
        <w:tab/>
        <w:t>Робототехнические кластеры в Европе значительно слабее своих аналогов в США. Они созданы преимущественно по государственной инициативе на основе научных исследовательских лабораторий, специализирующихся на робототехнике и смежных направлениях. Отставание европейских кластеров можно объяснить как их малым сроком существования, так и искусственностью их создания. При этом инициатива государства не подкрепляется достаточной финансовой поддержкой, что также огра¬ничивает развитие кластеров.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5.</w:t>
      </w:r>
      <w:r w:rsidRPr="009C435E">
        <w:rPr>
          <w:rFonts w:ascii="Times New Roman" w:hAnsi="Times New Roman" w:cs="Times New Roman"/>
          <w:sz w:val="28"/>
          <w:szCs w:val="28"/>
        </w:rPr>
        <w:tab/>
        <w:t>В Европе существенную роль в развитии робототехники имеют отраслевые ассоциации, активно участвующие в формировании промышленной политики на национальном и общеевропейском уровнях.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6.</w:t>
      </w:r>
      <w:r w:rsidRPr="009C435E">
        <w:rPr>
          <w:rFonts w:ascii="Times New Roman" w:hAnsi="Times New Roman" w:cs="Times New Roman"/>
          <w:sz w:val="28"/>
          <w:szCs w:val="28"/>
        </w:rPr>
        <w:tab/>
        <w:t>За счет государственной поддержки в виде рамочных программ и деятельности частно-государственного партнерства SPARC планируется увеличить долю европейской робототехники на мировом рынке с 35% в 2014 году до 42% к 2020 году.</w:t>
      </w:r>
    </w:p>
    <w:p w:rsidR="00AF6EE0" w:rsidRPr="0048220B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20B">
        <w:rPr>
          <w:rFonts w:ascii="Times New Roman" w:hAnsi="Times New Roman" w:cs="Times New Roman"/>
          <w:bCs/>
          <w:sz w:val="28"/>
          <w:szCs w:val="28"/>
        </w:rPr>
        <w:t>Китай: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1.</w:t>
      </w:r>
      <w:r w:rsidRPr="009C435E">
        <w:rPr>
          <w:rFonts w:ascii="Times New Roman" w:hAnsi="Times New Roman" w:cs="Times New Roman"/>
          <w:sz w:val="28"/>
          <w:szCs w:val="28"/>
        </w:rPr>
        <w:tab/>
        <w:t>В 2013 году Китай стал крупнейшим рынком промышленной робототехники в мире. Основным фактором его роста является быстрое развитие промышленности, прежде всего автомобилестроения.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2.</w:t>
      </w:r>
      <w:r w:rsidRPr="009C435E">
        <w:rPr>
          <w:rFonts w:ascii="Times New Roman" w:hAnsi="Times New Roman" w:cs="Times New Roman"/>
          <w:sz w:val="28"/>
          <w:szCs w:val="28"/>
        </w:rPr>
        <w:tab/>
        <w:t>Уровень роботизации промышленности в КНР остается крайне низким по сравнению с развитыми странами, что определяет интерес к местному рынку со стороны крупнейших производителей промышленных роботов.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3.</w:t>
      </w:r>
      <w:r w:rsidRPr="009C435E">
        <w:rPr>
          <w:rFonts w:ascii="Times New Roman" w:hAnsi="Times New Roman" w:cs="Times New Roman"/>
          <w:sz w:val="28"/>
          <w:szCs w:val="28"/>
        </w:rPr>
        <w:tab/>
        <w:t>Китайские производители показывают быстрый рост и уже занимают четверть внутреннего рынка. Серьезной проблемой для их развития является нехватка собственных качественных комплектующих, производство которых невозможно без высокоточного машиностроения.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4.</w:t>
      </w:r>
      <w:r w:rsidRPr="009C435E">
        <w:rPr>
          <w:rFonts w:ascii="Times New Roman" w:hAnsi="Times New Roman" w:cs="Times New Roman"/>
          <w:sz w:val="28"/>
          <w:szCs w:val="28"/>
        </w:rPr>
        <w:tab/>
        <w:t>До последнего времени существенным препятствием развития робототехники в Китае было отсутствие целостной отраслевой политики, однако в последнее время этой теме уделяется все больше внимания: государством поставлена задача создания нескольких сильных национальных производителей роботов, конкурентоспособных в глобальном масштабе, реализуются исследовательские программы центрального правительства, создаются промышленные кластеры при поддержке региональных властей. Активно используются гранты на проведение исследований для научных лабораторий и малых компаний, а также налоговые льготы и субсидии на строительство инфраструктуры для средних и крупных компаний.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5.</w:t>
      </w:r>
      <w:r w:rsidRPr="009C435E">
        <w:rPr>
          <w:rFonts w:ascii="Times New Roman" w:hAnsi="Times New Roman" w:cs="Times New Roman"/>
          <w:sz w:val="28"/>
          <w:szCs w:val="28"/>
        </w:rPr>
        <w:tab/>
        <w:t>В отношении международных производителей китайское правительство проводит политику постепенного допуска на локальный рынок в обмен на локализацию производства и создание исследовательских центров.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6.</w:t>
      </w:r>
      <w:r w:rsidRPr="009C435E">
        <w:rPr>
          <w:rFonts w:ascii="Times New Roman" w:hAnsi="Times New Roman" w:cs="Times New Roman"/>
          <w:sz w:val="28"/>
          <w:szCs w:val="28"/>
        </w:rPr>
        <w:tab/>
        <w:t>В настоящее время в фокусе внимания правительства КНР находится промышленная робототехника, в которой нуждается растущая национальная промышленность. Эксперты связывают большие надежды с развитием сервисной робототехники в будущем, но пока она находится на стадии разработки единичных экземпляров для государственных нужд.</w:t>
      </w:r>
    </w:p>
    <w:p w:rsidR="00AF6EE0" w:rsidRPr="0048220B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Корея: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1.</w:t>
      </w:r>
      <w:r w:rsidRPr="009C435E">
        <w:rPr>
          <w:rFonts w:ascii="Times New Roman" w:hAnsi="Times New Roman" w:cs="Times New Roman"/>
          <w:sz w:val="28"/>
          <w:szCs w:val="28"/>
        </w:rPr>
        <w:tab/>
        <w:t>Южная Корея стала одним из крупнейших рынков промышленных роботов благодаря политике импортозамещения и стимулированию роста национальных производителей.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2.</w:t>
      </w:r>
      <w:r w:rsidRPr="009C435E">
        <w:rPr>
          <w:rFonts w:ascii="Times New Roman" w:hAnsi="Times New Roman" w:cs="Times New Roman"/>
          <w:sz w:val="28"/>
          <w:szCs w:val="28"/>
        </w:rPr>
        <w:tab/>
        <w:t>Ключевую роль в развитии робототехники в Южной Корее играет государство, формирующее стратегию развития отрасли и финансирующее значительную часть НИОКР. В последние годы произошла смена вектора развития, задаваемого отраслевой политикой государства, от промышленных манипуляторов к «умной» сервисной робототехнике. Корейское правительство намерено реализовать в робототехнике национальные преимущества: развитую базу в области информационных технологий, электроники и полупроводников.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3.</w:t>
      </w:r>
      <w:r w:rsidRPr="009C435E">
        <w:rPr>
          <w:rFonts w:ascii="Times New Roman" w:hAnsi="Times New Roman" w:cs="Times New Roman"/>
          <w:sz w:val="28"/>
          <w:szCs w:val="28"/>
        </w:rPr>
        <w:tab/>
        <w:t>Южная Корея ставит перед собой амбициозную цель — стать мировым лидером по производству роботов и прогнозирует наличие роботов в каждом доме к 2022 году.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4.</w:t>
      </w:r>
      <w:r w:rsidRPr="009C435E">
        <w:rPr>
          <w:rFonts w:ascii="Times New Roman" w:hAnsi="Times New Roman" w:cs="Times New Roman"/>
          <w:sz w:val="28"/>
          <w:szCs w:val="28"/>
        </w:rPr>
        <w:tab/>
        <w:t>Главные преимущества Южной Кореи — эффективные прикладные НИОКР, высокая концентрация капитала и сильная производственная база в смежных областях. Однако пока они не могут реализоваться в полной мере из-за культурных ограничений. Ввиду отсутствия достаточного числа небольших инновационных компаний ставка делается на заимствования идей у стран Европейского союза, США и Японии. Скорость развития сервисной робототехники в Южной Корее во многом зависит от того, как быстро будет меняться отношение общества к риску.</w:t>
      </w:r>
    </w:p>
    <w:p w:rsidR="00AF6EE0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F6EE0" w:rsidRPr="0048220B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220B">
        <w:rPr>
          <w:rFonts w:ascii="Times New Roman" w:hAnsi="Times New Roman" w:cs="Times New Roman"/>
          <w:iCs/>
          <w:sz w:val="28"/>
          <w:szCs w:val="28"/>
        </w:rPr>
        <w:t>Образовательная робототехника.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Самая быстроразвивающаяся робототехника это образовательная. Если вы слышали о тематических мероприятиях, то наверное можете знать это. Везде и всюду снуют роботы довольно простые, бегающие по линии, ползающие, балансирующие.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Причины активного развития образовательной робототехники: поддержка государства, много школ, лабораторий, простота освоения, интерес родителей к развитию чад, интерес детей, большое количество решений, как российских, так и зарубежных. Море, просто море, всяких конкурсов, соревнований и чемпионатов.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Если понимать под промышленной робототехникой — производство роботов, которые используются в технологических процессах, то таких роботов в России не делает вообще никто. В основном, из роботов в промышленности используются различные манипуляторы. По манипуляторам конкуренция большая: Fanuc, ABB, Kuka, Mitsubishi и другие.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Вообще есть такая тенденция, что интеллектуальный потенциал инженеров работающих в промышленности еще слишком слабый. Находится на уровне программирования ПЛК и синхронизации алгоритмов работы отдельных узлов линий между собой. Не много специалистов, кто грамотно может решать в России задачи позиционирования и перемещения на базе сервоприводов. А что касается роботов, то имеет сложность их даже настроить под оптимальную работу: синхронизовать с другим технологическим оборудованием, подобрать нужные хваты и так далее.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На самом деле внедрение даже буржуйских решений с применением роботов очень дорого на сегодняшний день для Российских промышленных предприятий. Не окупается. Российские «разработки роботов для промышленности» начнут появляться возможно тогда, когда китайцы их начнут у себя производить. Наши тогда начнут их покупать по ребрендингу и на Российском рынке появятся как бы российские решения, так же как и сейчас это происходит с остальным элетротехническим и микропроцессорным оборудованием.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А вот тут ситуация диаметрально противоположная, в каждом городе есть свои робототехники-энтузиасты, которые собирают всякие диковинные штуковины, показывая тем самым свой инженерный талант. Много, очень много частных робототехнических инициатив. Хотя могут вполне потянуть на коммерческий прототип. Создаются небольшие компании-разработчики, Но вот только заказчиков не особо много, практически их нет.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Основная проблема этого сектора – многие делают «сами по себе», тяжело идут на партнерства, частенько промахиваются в реализации, мало общаются с коллегами, получают отрывочные знания из интернета.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Сейчас активно появляются робототехнические инициативы, в основном в частной (любительской) робототехнике. Людей которым не особо интересны деньги , которые трудятся из большой любви к искусству.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образовательной робототехнике всё отлично. Самый понятный и легких сектор для развития и блестящих перспектив. Делается много проектов, контроллеров, конструкторов, по всей России действуют сотни кружков технического творчества, роботехнических кружков. Проблема одна – как подросших детей пересадить на более совершенные устройства. Этот вопрос решатся и можно сказать, что решен или будет скоро решен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Здравая инициатива. Конечно, как всегда в России, решили давить масштабом инвестиций. Посмотрим, что будет дальше. Как инициатива – очень полезная, т.к. в информационном поле появляются всё чаще слова «робототехника», «хардвер» и т.д. Но качество предлагаемого контента оставляет желать лучшего. Да и бизнес-модель устарела года на 2-3. Образование там скорее платное, хотя такое же образование можно получить совершенно бесплатно. Компоненты стоят дорого. Посмотрим, что из этого выйдет.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В России рынка как такового нет, его нужно развивать. И неимоверно много усилий придется приложить предпринимателям, чтобы достучаться до конечного потребителя.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Но рынок нужно развивать, обязательно, тут очень важно организовать первые продажи, заниматься информированием, даже просветительством. </w:t>
      </w:r>
    </w:p>
    <w:p w:rsidR="00AF6EE0" w:rsidRPr="008443B5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Заключение.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Несмотря на объективные сложности с развитием робототехники в России и узость рынка внутри страны, эта отрасль заслуживает внимания и активной государственной поддержки. Уже в среднесрочной перспективе уровень развития робототехники будет оказывать существенное влияние на оборонный потенциал и производительность труда в основных отраслях-потребителях. Решение этих задач требует комплексного развития робототехники, включая подготовку соответствующих кадров, разработку сопутствующих технологий и производство комплектующих.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Не всё так просто и радужно в этой индустрии. Перспективы туманны. Но нужно в них верить. В России робототехника испытывает уйму проблем, в первую очередь с устаревшей материальной и научной базой. Нужно это в первую очередь развивать, развивать сообщество. Так как только через открытое и эффективное сообщество можно добиться многого. Часть энтузиастов крутится в своих мирках о миллиардных робототехнических долларах. Наше общество не умеет сотрудничать, создавать и развивать сообщество вместе. 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Робототехника это будущее, самое настоящее наше будущее.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К настоящему времени функциональные роботы продолжают развиваться и уже способны не только самостоятельно передвигаться (Cart, Genghis, Shadow Biped), но и взбираться по лестницам и переносить грузы (Asimo, Honda), играть на музыкальных инструментах (Partner), изображать домашних животных (Aibo, iCybie), собирать образцы породы на Марсе (Sojourner), обеспечивать работу международной космической станции (SSRMS), а также участвовать в поиске и спасении людей в чрезвычайных ситуациях.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Главная задача государства должна заключаться в поддержке исследований и разработок, формировании заказа и стимулировании спроса на создаваемую продукцию в различных отраслях, включая промышленное производство, военную отрасль, связь и энергетику.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Венчурный рынок в области робототехники в России пока не сформирован, но первые фонды и инвесторы уже появляются. Можно надеяться, что через 3-4 года инвестирование в робототехнику станет значительно более привычным для венчурных инвесторов.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Но на сегодняшний день в России есть несколько венчурных фондов, заинтересованных в робототехнике и готовых инвестировать в проекты до 10 млн долларов. Конечно, число этих фондов сейчас можно перечислить по пальцам одной руки, но будем надеяться, что со временем их станет больше.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Развитие робототехники включено в перечень приоритетных направлений технологического развития в сфере информационных технологий, которые определены Правительством в рамках «Стратегии развития отрасли информационных технологий в РФ на 2014–2020 годы и на перспективу до 2025 года».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Таким образом, можно сделать выводы о необходимости развития робототехники в нашей стране: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Во-первых, роботы уже стали частью новой промышленной революции, основные черты которой — роботизация производства и широкое внедрение аддитивных технологий (3D-печати). Эти процессы дополняют друг друга, поскольку внедрение 3D-печати существенно снижает объемы сборочных работ и количество видов механообработки.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С каждым годом автоматизируется все больше и больше заводов, и сейчас завод, на котором работает 20-30 человек, а всю остальную работу выполняют роботы — уже не редкость. Промышленные роботы в настоящее время выпускаются десятками тысяч ежегодно. И хотя этот рынок сформировался уже достаточно давно, сейчас, в связи с выходом на него Китая, конкуренция только обостряется.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Поэтому вероятнее всего, что отечественные разработки и в области промышленной робототехники, и в области 3D-печати начнут так или иначе стимулироваться государством. Однако в настоящее время четкой государственной научно-технической политики в этих направлениях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35E">
        <w:rPr>
          <w:rFonts w:ascii="Times New Roman" w:hAnsi="Times New Roman" w:cs="Times New Roman"/>
          <w:sz w:val="28"/>
          <w:szCs w:val="28"/>
        </w:rPr>
        <w:t>Во-вторых, робототехника становится общим двигателем любой индустрии, поскольку она способствует производству изделий точной механики, электротехники, электроники, оптики, композитных материалов и т. д.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И, в-третьих, развитие робототехники уже сегодня позволяет решать различные социальные проблемы, такие как ограничение миграции низкоквалифицированной рабочей силы, уход за престарелыми людьми, снижение человеческих потерь в военных конфликтах и на транспорте.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Прогресс в робототехнике весьма нагляден, поэтому в ближайшие десять лет можно ожидать следующих событий: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1. Появление и начало массового внедрения роботизированного транспорта, т. е.  транспорта без человека-водителя. Этот процесс идет не так быстро, как хотелось бы, но через десятилетие он достигнет той черты, когда будет окончательно принят обществом в развитых странах.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2. В области военной робототехники беспилотная авиация (БПЛА) продолжит вытеснять летчиков из ВВС. Скорее всего, соотношение летательных аппаратов будет стремиться к соотношению 80:20 в пользу беспилотников. Аналогично будет нарастать замена военнослужащих роботами и во всех других видах вооруженных сил.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3. Сформируется устойчивый рынок сервисных роботов, в первую очередь домашних, на которых лягут такие функции, как уборка и охрана жилища, присмотр за детьми, приготовление пищи и организация досуга членов семьи. Следует ожидать появления всевозможных роботов-сиделок, обучающих роботов. В этом направлении существует колоссальное количество разработок, и, я думаю, в ближайшие 5-10 лет практически каждая семья обзаведется хотя бы одним сервисным роботом того или иного типа.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35E">
        <w:rPr>
          <w:rFonts w:ascii="Times New Roman" w:hAnsi="Times New Roman" w:cs="Times New Roman"/>
          <w:sz w:val="28"/>
          <w:szCs w:val="28"/>
        </w:rPr>
        <w:t>В настоящее время из-за бурного развития робототехники происходит появление новых видов роботов, количество их растет, но в будущем, полагаю, произойдет универсализация, и количество типов роботов будет сокращаться. То есть, один и тот же сервисный робот будет, по мере необходимости, выступать в разных ипостасях.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России сейчас активно и на профессиональном уровне развивается, к сожалению, только военная робототехника — как ответ на американскую программу роботизации вооруженных сил. Но так как российская программа началась с более чем десятилетней задержкой, времени было потеряно много и наличие отдельных образцов боевых роботов пока не компенсирует общего серьезного отставания от США в этой области, которое составляет не менее 5-7 лет.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гражданском секторе российской экономики сейчас насчитывается около полусотни фирм, которые в той или иной форме занимаются робототехникой. Это крайне мало, поскольку только в США в этой области существует более полутора тысяч стартапов.</w:t>
      </w:r>
    </w:p>
    <w:p w:rsidR="00AF6EE0" w:rsidRPr="009C435E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 xml:space="preserve">Однако у нас, как и во всем мире, наблюдается заметный рост того, что можно назвать роботолюбительством. Работой со всевозможными моделями роботов увлекается все большее число студентов и школьников — об этом свидетельствуют </w:t>
      </w:r>
      <w:bookmarkStart w:id="6" w:name="_GoBack"/>
      <w:bookmarkEnd w:id="6"/>
      <w:r w:rsidRPr="009C435E">
        <w:rPr>
          <w:rFonts w:ascii="Times New Roman" w:hAnsi="Times New Roman" w:cs="Times New Roman"/>
          <w:sz w:val="28"/>
          <w:szCs w:val="28"/>
        </w:rPr>
        <w:t>соревнования роботов и набирающие силу выставки, посвященные робототехнике.</w:t>
      </w:r>
    </w:p>
    <w:p w:rsidR="00AF6EE0" w:rsidRDefault="00AF6EE0" w:rsidP="009C435E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35E">
        <w:rPr>
          <w:rFonts w:ascii="Times New Roman" w:hAnsi="Times New Roman" w:cs="Times New Roman"/>
          <w:sz w:val="28"/>
          <w:szCs w:val="28"/>
        </w:rPr>
        <w:t>В целом, в гражданском секторе сервисной робототехники внятной государственной научно-технической политики опять же нет, хотя слов в ее поддержку произносится много, пишутся какие-то планы и даже готовится некий закон о предоставлении льгот робототехническим компаниям. Толку пока от всего этого очень мало. Развитие робототехники в стране — задача, требующая глубокого системного подхода и с помощью обычной для чиновников пиар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35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35E">
        <w:rPr>
          <w:rFonts w:ascii="Times New Roman" w:hAnsi="Times New Roman" w:cs="Times New Roman"/>
          <w:sz w:val="28"/>
          <w:szCs w:val="28"/>
        </w:rPr>
        <w:t>кампании и образования очередной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9C435E">
        <w:rPr>
          <w:rFonts w:ascii="Times New Roman" w:hAnsi="Times New Roman" w:cs="Times New Roman"/>
          <w:sz w:val="28"/>
          <w:szCs w:val="28"/>
        </w:rPr>
        <w:t>корпорации ее никогда не решить.</w:t>
      </w:r>
    </w:p>
    <w:p w:rsidR="00AF6EE0" w:rsidRPr="008757A9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EE0" w:rsidRPr="003B6F17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firstLine="53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AF6EE0" w:rsidRPr="003B6F17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firstLine="53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F6EE0" w:rsidRPr="00C13187" w:rsidRDefault="00AF6EE0" w:rsidP="00F26CCD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left="0"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18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Накано Э. «Введение в робототехнику», М.: Мир, 1988.- 334с.</w:t>
      </w:r>
    </w:p>
    <w:p w:rsidR="00AF6EE0" w:rsidRPr="00C13187" w:rsidRDefault="00AF6EE0" w:rsidP="00F26CCD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left="0"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18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Вильямс Д. «Программируемые роботы», НТ Пресс, 2006.- 240с.</w:t>
      </w:r>
    </w:p>
    <w:p w:rsidR="00AF6EE0" w:rsidRPr="00C13187" w:rsidRDefault="00AF6EE0" w:rsidP="00F26CCD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left="0" w:firstLine="53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187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П. Андре, Ж-М. Кофман, Ф. Лот, Ж-П. Тайар</w:t>
      </w:r>
      <w:r w:rsidRPr="00C13187">
        <w:rPr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</w:rPr>
        <w:t xml:space="preserve"> «Конструирование роботов», п</w:t>
      </w:r>
      <w:r w:rsidRPr="00C1318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ер. с франц. М.: Мир, 1986.- 360с., ил.</w:t>
      </w:r>
    </w:p>
    <w:p w:rsidR="00AF6EE0" w:rsidRPr="00C13187" w:rsidRDefault="00AF6EE0" w:rsidP="00F26CCD">
      <w:pPr>
        <w:pStyle w:val="NoSpacing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ind w:left="0" w:firstLine="539"/>
        <w:jc w:val="both"/>
        <w:rPr>
          <w:rStyle w:val="apple-converted-space"/>
          <w:rFonts w:ascii="Times New Roman" w:hAnsi="Times New Roman"/>
          <w:color w:val="auto"/>
          <w:sz w:val="24"/>
          <w:szCs w:val="24"/>
        </w:rPr>
      </w:pPr>
      <w:r w:rsidRPr="00C13187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Асфаль Р. «</w:t>
      </w:r>
      <w:r w:rsidRPr="00C13187">
        <w:rPr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</w:rPr>
        <w:t>Роботы и автоматизация производства», п</w:t>
      </w:r>
      <w:r w:rsidRPr="00C1318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ер. с англ. М.Ю. Евстегнеев  и др. - М.: Машиностроение, 1989. - 448с.: ил.</w:t>
      </w:r>
    </w:p>
    <w:p w:rsidR="00AF6EE0" w:rsidRPr="00C92FF2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3187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Параскевов А.В. Совершенствование управления дорожным движением (обзор) / А.В. Параскевов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№03(037). С. 207 – 217. – Шифр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Информрегистра: 0420800012\0034, IDA [article ID]: 0370803014. – Режим доступа: http://ej.kubagro.ru/2008/03/pdf/14.pdf, 0,688 у.п.л., импакт-фактор РИНЦ=0,346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EE0" w:rsidRPr="00C92FF2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2FF2">
        <w:rPr>
          <w:rFonts w:ascii="Times New Roman" w:hAnsi="Times New Roman" w:cs="Times New Roman"/>
          <w:sz w:val="24"/>
          <w:szCs w:val="24"/>
          <w:lang w:eastAsia="ru-RU"/>
        </w:rPr>
        <w:t>Чемеркина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А.А.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Совершенствование модели управления транспортными потоками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 xml:space="preserve"> А.А.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Чемеркина, А.В.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Параскевов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№08(042). С. 151 – 160. – Шифр Информрегистра: 0420800012\0116, IDA [article ID]: 0420808010. – Режим доступа: http://ej.kubagro.ru/2008/08/pdf/10.pdf, 0,625 у.п.л., импакт-фактор РИНЦ=0,346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EE0" w:rsidRPr="00C92FF2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Разработка и применение инструментального средства расчета характеристик городских автомобильных дорог (на примере г. Краснодара)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Лойко, А.В.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Параскевов, А.А.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Чемеркина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№09(043). С. 139 – 153. – Шифр Информрегистра: 0420800012\0125, IDA [article ID]: 0430809008. – Режим доступа: http://ej.kubagro.ru/2008/09/pdf/08.pdf, 0,938 у.п.л., импакт-фактор РИНЦ=0,346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EE0" w:rsidRPr="00C92FF2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Математическая модель расчета экономических параметров управления транспортными потоками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/ 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Лойко, А.В.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Параскевов, А.А.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Чемеркина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2008. – №10(044). С. 89 – 103. – Шифр Информрегистра: 0420800012\0143, IDA [article ID]: 0440810006. – Режим доступа: http://ej.kubagro.ru/2008/10/pdf/06.pdf, 0,938 у.п.л., импакт-фактор РИНЦ=0,346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EE0" w:rsidRPr="00C92FF2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Разработка и применение инструментального средства для расчета маршрутов транспортных средств в условиях города Краснодара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Лойко, А.В.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Параскевов, Р.Р.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Бариев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2009. – №01(045). С. 137 – 153. – Шифр Информрегистра: 0420900012\0002, IDA [article ID]: 0450901011. – Режим доступа: http://ej.kubagro.ru/2009/01/pdf/11.pdf, 1,062 у.п.л., импакт-фактор РИНЦ=0,346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EE0" w:rsidRPr="00C92FF2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Меры по обеспечению эффективной организации городского дорожного движения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/ В.И.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Лойко, А.В.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2FF2">
        <w:rPr>
          <w:rFonts w:ascii="Times New Roman" w:hAnsi="Times New Roman" w:cs="Times New Roman"/>
          <w:sz w:val="24"/>
          <w:szCs w:val="24"/>
          <w:lang w:eastAsia="ru-RU"/>
        </w:rPr>
        <w:t>Параскевов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2010. – №10(064). С. 131 – 141. – Шифр Информрегистра: 0421000012\0268, IDA [article ID]: 0641010013. – Режим доступа: http://ej.kubagro.ru/2010/10/pdf/13.pdf, 0,688 у.п.л., импакт-фактор РИНЦ=0,346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EE0" w:rsidRPr="00D74CCC" w:rsidRDefault="00AF6EE0" w:rsidP="00F26CCD">
      <w:pPr>
        <w:pStyle w:val="ListParagraph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  <w:tab w:val="left" w:pos="1080"/>
        </w:tabs>
        <w:spacing w:after="0" w:line="240" w:lineRule="auto"/>
        <w:ind w:left="0" w:firstLine="53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74CCC">
        <w:rPr>
          <w:rFonts w:ascii="Times New Roman" w:hAnsi="Times New Roman" w:cs="Times New Roman"/>
          <w:sz w:val="24"/>
          <w:szCs w:val="24"/>
          <w:lang w:eastAsia="ru-RU"/>
        </w:rPr>
        <w:t>Развитие человеческого капитала и рост национального богатства / Н.Б. Читанава, А.Н. Мейтова, О.Б. Шилович, А.В. Параскевов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№01(095). С. 1192 – 1203. – IDA [article ID]: 0951401069. – Режим доступа: http://ej.kubagro.ru/2014/01/pdf/69.pdf, 0,75 у.п.л., импакт-фактор РИНЦ=0,346.</w:t>
      </w:r>
    </w:p>
    <w:p w:rsidR="00AF6EE0" w:rsidRPr="008757A9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F6EE0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Nakano Je. «Vvedenie v robototehniku», M.: Mir, 1988.- 334s.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Vil'jams D. «Programmiruemye roboty», NT Press, 2006.- 240s.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P. Andre, Zh-M. Kofman, F. Lot, Zh-P. Tajar «Konstruirovanie robotov», per. s franc. M.: Mir, 1986.- 360s., il.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Asfal' R. «Roboty i avtomatizacija proizvodstva», per. s angl. M.Ju. Evstegneev  i dr. - M.: Mashinostroenie, 1989. - 448s.: il.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Paraskevov A.V. Sovershenstvovanie upravlenija dorozhnym dvizheniem (obzor) / A.V. Paraskevov // Politematicheskij setevoj jelektronnyj nauchnyj zhurnal Kubanskogo gosudarstvennogo agrarnogo universiteta (Nauchnyj zhurnal KubGAU) [Jelektronnyj resurs]. – Krasnodar: KubGAU, 2008. – №03(037). S. 207 – 217. – Shifr Informregistra: 0420800012\0034, IDA [article ID]: 0370803014. – Rezhim dostupa: http://ej.kubagro.ru/2008/03/pdf/14.pdf, 0,688 u.p.l., impakt-faktor RINC=0,346.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Chemerkina A.A. Sovershenstvovanie modeli upravlenija transportnymi potokami/ A.A. Chemerkina, A.V. Paraskevov // Politematicheskij setevoj jelektronnyj nauchnyj zhurnal Kubanskogo gosudarstvennogo agrarnogo universiteta (Nauchnyj zhurnal KubGAU) [Jelektronnyj resurs]. – Krasnodar: KubGAU, 2008. – №08(042). S. 151 – 160. – Shifr Informregistra: 0420800012\0116, IDA [article ID]: 0420808010. – Rezhim dostupa: http://ej.kubagro.ru/2008/08/pdf/10.pdf, 0,625 u.p.l., impakt-faktor RINC=0,346.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Lojko V.I. Razrabotka i primenenie instrumental'nogo sredstva rascheta harakteristik gorodskih avtomobil'nyh dorog (na primere g. Krasnodara) / V.I. Lojko, A.V. Paraskevov, A.A. Chemerkina // Politematicheskij setevoj jelektronnyj nauchnyj zhurnal Kubanskogo gosudarstvennogo agrarnogo universiteta (Nauchnyj zhurnal KubGAU) [Jelektronnyj resurs]. – Krasnodar: KubGAU, 2008. – №09(043). S. 139 – 153. – Shifr Informregistra: 0420800012\0125, IDA [article ID]: 0430809008. – Rezhim dostupa: http://ej.kubagro.ru/2008/09/pdf/08.pdf, 0,938 u.p.l., impakt-faktor RINC=0,346.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Lojko V.I. Matematicheskaja model' rascheta jekonomicheskih parametrov upravlenija transportnymi potokami / V.I. Lojko, A.V. Paraskevov, A.A. Chemerkina // Politematicheskij setevoj jelektronnyj nauchnyj zhurnal Kubanskogo gosudarstvennogo agrarnogo universiteta (Nauchnyj zhurnal KubGAU) [Jelektronnyj resurs]. – Krasnodar: KubGAU, 2008. – №10(044). S. 89 – 103. – Shifr Informregistra: 0420800012\0143, IDA [article ID]: 0440810006. – Rezhim dostupa: http://ej.kubagro.ru/2008/10/pdf/06.pdf, 0,938 u.p.l., impakt-faktor RINC=0,346.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Lojko V.I. Razrabotka i primenenie instrumental'nogo sredstva dlja rascheta marshrutov transportnyh sredstv v uslovijah goroda Krasnodara / V.I. Lojko, A.V. Paraskevov, R.R. Bariev // Politematicheskij setevoj jelektronnyj nauchnyj zhurnal Kubanskogo gosudarstvennogo agrarnogo universiteta (Nauchnyj zhurnal KubGAU) [Jelektronnyj resurs]. – Krasnodar: KubGAU, 2009. – №01(045). S. 137 – 153. – Shifr Informregistra: 0420900012\0002, IDA [article ID]: 0450901011. – Rezhim dostupa: http://ej.kubagro.ru/2009/01/pdf/11.pdf, 1,062 u.p.l., impakt-faktor RINC=0,346.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Lojko V.I. Mery po obespecheniju jeffektivnoj organizacii gorodskogo dorozhnogo dvizhenija / V.I. Lojko, A.V. Paraskevov // Politematicheskij setevoj jelektronnyj nauchnyj zhurnal Kubanskogo gosudarstvennogo agrarnogo universiteta (Nauchnyj zhurnal KubGAU) [Jelektronnyj resurs]. – Krasnodar: KubGAU, 2010. – №10(064). S. 131 – 141. – Shifr Informregistra: 0421000012\0268, IDA [article ID]: 0641010013. – Rezhim dostupa: http://ej.kubagro.ru/2010/10/pdf/13.pdf, 0,688 u.p.l., impakt-faktor RINC=0,346.</w:t>
      </w:r>
    </w:p>
    <w:p w:rsidR="00AF6EE0" w:rsidRPr="00F26CCD" w:rsidRDefault="00AF6EE0" w:rsidP="00F26CCD">
      <w:pPr>
        <w:pStyle w:val="NoSpacing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900"/>
        </w:tabs>
        <w:ind w:firstLine="53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6CCD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F26CCD">
        <w:rPr>
          <w:rFonts w:ascii="Times New Roman" w:hAnsi="Times New Roman" w:cs="Times New Roman"/>
          <w:sz w:val="24"/>
          <w:szCs w:val="24"/>
          <w:lang w:val="en-US"/>
        </w:rPr>
        <w:tab/>
        <w:t>Razvitie chelovecheskogo kapitala i rost nacional'nogo bogatstva / N.B. Chitanava, A.N. Mejtova, O.B. Shilovich, A.V. Paraskevov // Politematicheskij setevoj jelektronnyj nauchnyj zhurnal Kubanskogo gosudarstvennogo agrarnogo universiteta (Nauchnyj zhurnal KubGAU) [Jelektronnyj resurs]. – Krasnodar: KubGAU, 2014. – №01(095). S. 1192 – 1203. – IDA [article ID]: 0951401069. – Rezhim dostupa: http://ej.kubagro.ru/2014/01/pdf/69.pdf, 0,75 u.p.l., impakt-faktor RINC=0,346.</w:t>
      </w:r>
    </w:p>
    <w:sectPr w:rsidR="00AF6EE0" w:rsidRPr="00F26CCD" w:rsidSect="008757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550" w:right="1418" w:bottom="1418" w:left="1418" w:header="539" w:footer="36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EE0" w:rsidRDefault="00AF6E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</w:pPr>
      <w:r>
        <w:separator/>
      </w:r>
    </w:p>
  </w:endnote>
  <w:endnote w:type="continuationSeparator" w:id="1">
    <w:p w:rsidR="00AF6EE0" w:rsidRDefault="00AF6E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E0" w:rsidRDefault="00AF6EE0" w:rsidP="008757A9">
    <w:pPr>
      <w:pStyle w:val="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E0" w:rsidRPr="008757A9" w:rsidRDefault="00AF6EE0" w:rsidP="008757A9">
    <w:pPr>
      <w:pStyle w:val="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lang w:val="en-US"/>
      </w:rPr>
    </w:pPr>
    <w:bookmarkStart w:id="7" w:name="OLE_LINK130"/>
    <w:bookmarkStart w:id="8" w:name="OLE_LINK131"/>
    <w:bookmarkStart w:id="9" w:name="OLE_LINK18"/>
    <w:r w:rsidRPr="00AF24D9">
      <w:rPr>
        <w:rFonts w:ascii="Times New Roman" w:hAnsi="Times New Roman" w:cs="Times New Roman"/>
        <w:sz w:val="24"/>
        <w:szCs w:val="24"/>
      </w:rPr>
      <w:t>http://ej.kubagro.ru/201</w:t>
    </w:r>
    <w:r w:rsidRPr="00AF24D9">
      <w:rPr>
        <w:rFonts w:ascii="Times New Roman" w:hAnsi="Times New Roman" w:cs="Times New Roman"/>
        <w:sz w:val="24"/>
        <w:szCs w:val="24"/>
        <w:lang w:val="en-US"/>
      </w:rPr>
      <w:t>4</w:t>
    </w:r>
    <w:r w:rsidRPr="00AF24D9">
      <w:rPr>
        <w:rFonts w:ascii="Times New Roman" w:hAnsi="Times New Roman" w:cs="Times New Roman"/>
        <w:sz w:val="24"/>
        <w:szCs w:val="24"/>
      </w:rPr>
      <w:t>/</w:t>
    </w:r>
    <w:r w:rsidRPr="00AF24D9">
      <w:rPr>
        <w:rFonts w:ascii="Times New Roman" w:hAnsi="Times New Roman" w:cs="Times New Roman"/>
        <w:sz w:val="24"/>
        <w:szCs w:val="24"/>
        <w:lang w:val="en-US"/>
      </w:rPr>
      <w:t>10</w:t>
    </w:r>
    <w:r w:rsidRPr="00AF24D9">
      <w:rPr>
        <w:rFonts w:ascii="Times New Roman" w:hAnsi="Times New Roman" w:cs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116</w:t>
    </w:r>
    <w:r w:rsidRPr="00AF24D9">
      <w:rPr>
        <w:rFonts w:ascii="Times New Roman" w:hAnsi="Times New Roman" w:cs="Times New Roman"/>
        <w:sz w:val="24"/>
        <w:szCs w:val="24"/>
      </w:rPr>
      <w:t>.pdf</w:t>
    </w:r>
    <w:bookmarkEnd w:id="7"/>
    <w:bookmarkEnd w:id="8"/>
    <w:bookmarkEnd w:id="9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E0" w:rsidRDefault="00AF6EE0" w:rsidP="008757A9">
    <w:pPr>
      <w:pStyle w:val="Foot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EE0" w:rsidRDefault="00AF6E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</w:pPr>
      <w:r>
        <w:separator/>
      </w:r>
    </w:p>
  </w:footnote>
  <w:footnote w:type="continuationSeparator" w:id="1">
    <w:p w:rsidR="00AF6EE0" w:rsidRDefault="00AF6E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E0" w:rsidRDefault="00AF6EE0" w:rsidP="008757A9">
    <w:pPr>
      <w:pStyle w:val="Header"/>
      <w:framePr w:wrap="around" w:vAnchor="text" w:hAnchor="margin" w:xAlign="right" w:y="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AF6EE0" w:rsidRDefault="00AF6EE0" w:rsidP="005A371B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E0" w:rsidRPr="008757A9" w:rsidRDefault="00AF6EE0" w:rsidP="008757A9">
    <w:pPr>
      <w:pStyle w:val="Header"/>
      <w:framePr w:wrap="around" w:vAnchor="text" w:hAnchor="page" w:x="10347" w:y="-37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Style w:val="PageNumber"/>
        <w:rFonts w:ascii="Times New Roman" w:hAnsi="Times New Roman"/>
        <w:sz w:val="28"/>
        <w:szCs w:val="28"/>
      </w:rPr>
    </w:pPr>
    <w:r w:rsidRPr="008757A9">
      <w:rPr>
        <w:rStyle w:val="PageNumber"/>
        <w:rFonts w:ascii="Times New Roman" w:hAnsi="Times New Roman"/>
        <w:sz w:val="28"/>
        <w:szCs w:val="28"/>
      </w:rPr>
      <w:fldChar w:fldCharType="begin"/>
    </w:r>
    <w:r w:rsidRPr="008757A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757A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23</w:t>
    </w:r>
    <w:r w:rsidRPr="008757A9">
      <w:rPr>
        <w:rStyle w:val="PageNumber"/>
        <w:rFonts w:ascii="Times New Roman" w:hAnsi="Times New Roman"/>
        <w:sz w:val="28"/>
        <w:szCs w:val="28"/>
      </w:rPr>
      <w:fldChar w:fldCharType="end"/>
    </w:r>
  </w:p>
  <w:p w:rsidR="00AF6EE0" w:rsidRDefault="00AF6EE0" w:rsidP="008757A9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ind w:right="360"/>
    </w:pPr>
    <w:r w:rsidRPr="002168FD">
      <w:rPr>
        <w:rFonts w:ascii="Times New Roman" w:hAnsi="Times New Roman" w:cs="Times New Roman"/>
        <w:sz w:val="24"/>
        <w:szCs w:val="24"/>
      </w:rPr>
      <w:t>Научный журнал КубГАУ, №10</w:t>
    </w:r>
    <w:r w:rsidRPr="002168FD">
      <w:rPr>
        <w:rFonts w:ascii="Times New Roman" w:hAnsi="Times New Roman" w:cs="Times New Roman"/>
        <w:sz w:val="24"/>
        <w:szCs w:val="24"/>
        <w:lang w:val="en-US"/>
      </w:rPr>
      <w:t>4</w:t>
    </w:r>
    <w:r w:rsidRPr="002168FD">
      <w:rPr>
        <w:rFonts w:ascii="Times New Roman" w:hAnsi="Times New Roman" w:cs="Times New Roman"/>
        <w:sz w:val="24"/>
        <w:szCs w:val="24"/>
      </w:rPr>
      <w:t>(</w:t>
    </w:r>
    <w:r w:rsidRPr="002168FD">
      <w:rPr>
        <w:rFonts w:ascii="Times New Roman" w:hAnsi="Times New Roman" w:cs="Times New Roman"/>
        <w:sz w:val="24"/>
        <w:szCs w:val="24"/>
        <w:lang w:val="en-US"/>
      </w:rPr>
      <w:t>1</w:t>
    </w:r>
    <w:r w:rsidRPr="002168FD">
      <w:rPr>
        <w:rFonts w:ascii="Times New Roman" w:hAnsi="Times New Roman" w:cs="Times New Roman"/>
        <w:sz w:val="24"/>
        <w:szCs w:val="24"/>
      </w:rPr>
      <w:t>0), 2014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EE0" w:rsidRDefault="00AF6EE0" w:rsidP="008757A9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20C65"/>
    <w:multiLevelType w:val="hybridMultilevel"/>
    <w:tmpl w:val="66A409D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5C4"/>
    <w:rsid w:val="0009612D"/>
    <w:rsid w:val="000A4FEC"/>
    <w:rsid w:val="000C5620"/>
    <w:rsid w:val="000F28D2"/>
    <w:rsid w:val="00127191"/>
    <w:rsid w:val="00135F91"/>
    <w:rsid w:val="00145C2B"/>
    <w:rsid w:val="001875DD"/>
    <w:rsid w:val="002168FD"/>
    <w:rsid w:val="00242E38"/>
    <w:rsid w:val="002B644E"/>
    <w:rsid w:val="00303754"/>
    <w:rsid w:val="003B382B"/>
    <w:rsid w:val="003B6F17"/>
    <w:rsid w:val="0048220B"/>
    <w:rsid w:val="004D09FB"/>
    <w:rsid w:val="005A371B"/>
    <w:rsid w:val="005A39D9"/>
    <w:rsid w:val="0063282D"/>
    <w:rsid w:val="006519C8"/>
    <w:rsid w:val="00706FC4"/>
    <w:rsid w:val="00770D55"/>
    <w:rsid w:val="00785BD2"/>
    <w:rsid w:val="007B1AA1"/>
    <w:rsid w:val="008443B5"/>
    <w:rsid w:val="00863AA8"/>
    <w:rsid w:val="008757A9"/>
    <w:rsid w:val="008779F2"/>
    <w:rsid w:val="008E271E"/>
    <w:rsid w:val="00921B18"/>
    <w:rsid w:val="00940FD7"/>
    <w:rsid w:val="00963A88"/>
    <w:rsid w:val="0097190F"/>
    <w:rsid w:val="009C435E"/>
    <w:rsid w:val="00A07BA0"/>
    <w:rsid w:val="00AF24D9"/>
    <w:rsid w:val="00AF6EE0"/>
    <w:rsid w:val="00C01326"/>
    <w:rsid w:val="00C13187"/>
    <w:rsid w:val="00C76371"/>
    <w:rsid w:val="00C807B8"/>
    <w:rsid w:val="00C92FF2"/>
    <w:rsid w:val="00CB5826"/>
    <w:rsid w:val="00CC3D59"/>
    <w:rsid w:val="00D74CCC"/>
    <w:rsid w:val="00DB5192"/>
    <w:rsid w:val="00DC05C4"/>
    <w:rsid w:val="00DD6B07"/>
    <w:rsid w:val="00E07DCF"/>
    <w:rsid w:val="00E21A89"/>
    <w:rsid w:val="00E34C9E"/>
    <w:rsid w:val="00EA2C0A"/>
    <w:rsid w:val="00EC6C1B"/>
    <w:rsid w:val="00F26CCD"/>
    <w:rsid w:val="00F5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C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hAnsi="Calibri" w:cs="Calibri"/>
      <w:color w:val="000000"/>
      <w:u w:color="00000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7DCF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u w:color="365F91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7DCF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u w:color="4F81BD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7DCF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u w:color="4F81BD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  <w:u w:color="00000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  <w:u w:color="00000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000000"/>
      <w:sz w:val="26"/>
      <w:szCs w:val="26"/>
      <w:u w:color="000000"/>
      <w:lang w:eastAsia="en-US"/>
    </w:rPr>
  </w:style>
  <w:style w:type="character" w:styleId="Hyperlink">
    <w:name w:val="Hyperlink"/>
    <w:basedOn w:val="DefaultParagraphFont"/>
    <w:uiPriority w:val="99"/>
    <w:rsid w:val="00E07DCF"/>
    <w:rPr>
      <w:rFonts w:cs="Times New Roman"/>
      <w:u w:val="single"/>
    </w:rPr>
  </w:style>
  <w:style w:type="table" w:customStyle="1" w:styleId="TableNormal1">
    <w:name w:val="Table Normal1"/>
    <w:uiPriority w:val="99"/>
    <w:rsid w:val="00E07DC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Верхн./нижн. кол."/>
    <w:uiPriority w:val="99"/>
    <w:rsid w:val="00E07DC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0A4FE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51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19C8"/>
    <w:rPr>
      <w:rFonts w:ascii="Calibri" w:hAnsi="Calibri" w:cs="Calibri"/>
      <w:color w:val="000000"/>
      <w:sz w:val="22"/>
      <w:szCs w:val="22"/>
      <w:u w:color="000000"/>
      <w:lang w:eastAsia="en-US"/>
    </w:rPr>
  </w:style>
  <w:style w:type="paragraph" w:styleId="Footer">
    <w:name w:val="footer"/>
    <w:basedOn w:val="Normal"/>
    <w:link w:val="FooterChar"/>
    <w:uiPriority w:val="99"/>
    <w:rsid w:val="00651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19C8"/>
    <w:rPr>
      <w:rFonts w:ascii="Calibri" w:hAnsi="Calibri" w:cs="Calibri"/>
      <w:color w:val="000000"/>
      <w:sz w:val="22"/>
      <w:szCs w:val="22"/>
      <w:u w:color="000000"/>
      <w:lang w:eastAsia="en-US"/>
    </w:rPr>
  </w:style>
  <w:style w:type="paragraph" w:styleId="NoSpacing">
    <w:name w:val="No Spacing"/>
    <w:uiPriority w:val="99"/>
    <w:qFormat/>
    <w:rsid w:val="009C435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hAnsi="Calibri" w:cs="Calibri"/>
      <w:color w:val="000000"/>
      <w:u w:color="000000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E34C9E"/>
    <w:rPr>
      <w:rFonts w:cs="Times New Roman"/>
    </w:rPr>
  </w:style>
  <w:style w:type="paragraph" w:styleId="ListParagraph">
    <w:name w:val="List Paragraph"/>
    <w:basedOn w:val="Normal"/>
    <w:uiPriority w:val="99"/>
    <w:qFormat/>
    <w:rsid w:val="00C92FF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5A37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6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23</Pages>
  <Words>6320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2014-12-17T09:58:00Z</dcterms:created>
  <dcterms:modified xsi:type="dcterms:W3CDTF">2015-01-05T21:09:00Z</dcterms:modified>
</cp:coreProperties>
</file>