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550"/>
        <w:gridCol w:w="4550"/>
      </w:tblGrid>
      <w:tr w:rsidR="002A631A" w:rsidRPr="00941E1F" w:rsidTr="00DF0E0A">
        <w:trPr>
          <w:trHeight w:val="195"/>
        </w:trPr>
        <w:tc>
          <w:tcPr>
            <w:tcW w:w="2500" w:type="pct"/>
            <w:tcMar>
              <w:top w:w="15" w:type="dxa"/>
              <w:left w:w="15" w:type="dxa"/>
              <w:bottom w:w="15" w:type="dxa"/>
              <w:right w:w="15" w:type="dxa"/>
            </w:tcMar>
          </w:tcPr>
          <w:p w:rsidR="002A631A" w:rsidRPr="00C54D95" w:rsidRDefault="002A631A" w:rsidP="00DF0E0A">
            <w:pPr>
              <w:suppressAutoHyphens/>
              <w:snapToGrid w:val="0"/>
              <w:spacing w:after="0" w:line="240" w:lineRule="auto"/>
              <w:rPr>
                <w:rFonts w:ascii="Times New Roman" w:hAnsi="Times New Roman"/>
                <w:sz w:val="20"/>
                <w:szCs w:val="20"/>
                <w:lang w:val="en-US" w:eastAsia="ar-SA"/>
              </w:rPr>
            </w:pPr>
            <w:r w:rsidRPr="00C54D95">
              <w:rPr>
                <w:rFonts w:ascii="Times New Roman" w:hAnsi="Times New Roman"/>
                <w:sz w:val="20"/>
                <w:szCs w:val="20"/>
                <w:lang w:eastAsia="ar-SA"/>
              </w:rPr>
              <w:t>УДК 347</w:t>
            </w:r>
          </w:p>
        </w:tc>
        <w:tc>
          <w:tcPr>
            <w:tcW w:w="2500" w:type="pct"/>
            <w:tcMar>
              <w:top w:w="15" w:type="dxa"/>
              <w:left w:w="15" w:type="dxa"/>
              <w:bottom w:w="15" w:type="dxa"/>
              <w:right w:w="15" w:type="dxa"/>
            </w:tcMar>
          </w:tcPr>
          <w:p w:rsidR="002A631A" w:rsidRPr="00C54D95" w:rsidRDefault="002A631A" w:rsidP="00DF0E0A">
            <w:pPr>
              <w:suppressAutoHyphens/>
              <w:snapToGrid w:val="0"/>
              <w:spacing w:after="0" w:line="240" w:lineRule="auto"/>
              <w:rPr>
                <w:rFonts w:ascii="Times New Roman" w:hAnsi="Times New Roman"/>
                <w:sz w:val="20"/>
                <w:szCs w:val="20"/>
                <w:lang w:eastAsia="ar-SA"/>
              </w:rPr>
            </w:pPr>
            <w:r w:rsidRPr="00C54D95">
              <w:rPr>
                <w:rFonts w:ascii="Times New Roman" w:hAnsi="Times New Roman"/>
                <w:sz w:val="20"/>
                <w:szCs w:val="20"/>
                <w:lang w:eastAsia="ar-SA"/>
              </w:rPr>
              <w:t>UDC</w:t>
            </w:r>
            <w:r w:rsidRPr="00C54D95">
              <w:rPr>
                <w:rFonts w:ascii="Times New Roman" w:hAnsi="Times New Roman"/>
                <w:sz w:val="20"/>
                <w:szCs w:val="20"/>
                <w:lang w:val="en-US" w:eastAsia="ar-SA"/>
              </w:rPr>
              <w:t xml:space="preserve"> </w:t>
            </w:r>
            <w:r w:rsidRPr="00C54D95">
              <w:rPr>
                <w:rFonts w:ascii="Times New Roman" w:hAnsi="Times New Roman"/>
                <w:sz w:val="20"/>
                <w:szCs w:val="20"/>
                <w:lang w:eastAsia="ar-SA"/>
              </w:rPr>
              <w:t>347</w:t>
            </w:r>
          </w:p>
        </w:tc>
      </w:tr>
      <w:tr w:rsidR="002A631A" w:rsidRPr="00941E1F" w:rsidTr="00DF0E0A">
        <w:trPr>
          <w:trHeight w:val="195"/>
        </w:trPr>
        <w:tc>
          <w:tcPr>
            <w:tcW w:w="2500" w:type="pct"/>
            <w:tcMar>
              <w:top w:w="15" w:type="dxa"/>
              <w:left w:w="15" w:type="dxa"/>
              <w:bottom w:w="15" w:type="dxa"/>
              <w:right w:w="15" w:type="dxa"/>
            </w:tcMar>
          </w:tcPr>
          <w:p w:rsidR="002A631A" w:rsidRPr="00C54D95" w:rsidRDefault="002A631A" w:rsidP="00DF0E0A">
            <w:pPr>
              <w:numPr>
                <w:ilvl w:val="0"/>
                <w:numId w:val="1"/>
              </w:numPr>
              <w:tabs>
                <w:tab w:val="left" w:pos="0"/>
              </w:tabs>
              <w:suppressAutoHyphens/>
              <w:snapToGrid w:val="0"/>
              <w:spacing w:after="0" w:line="240" w:lineRule="auto"/>
              <w:outlineLvl w:val="0"/>
              <w:rPr>
                <w:rFonts w:ascii="Cambria" w:hAnsi="Cambria"/>
                <w:b/>
                <w:bCs/>
                <w:sz w:val="20"/>
                <w:szCs w:val="20"/>
                <w:lang w:eastAsia="ru-RU"/>
              </w:rPr>
            </w:pPr>
            <w:r w:rsidRPr="00C54D95">
              <w:rPr>
                <w:rFonts w:ascii="Cambria" w:hAnsi="Cambria"/>
                <w:b/>
                <w:bCs/>
                <w:sz w:val="20"/>
                <w:szCs w:val="20"/>
                <w:lang w:eastAsia="ru-RU"/>
              </w:rPr>
              <w:t> </w:t>
            </w:r>
          </w:p>
        </w:tc>
        <w:tc>
          <w:tcPr>
            <w:tcW w:w="2500" w:type="pct"/>
            <w:tcMar>
              <w:top w:w="15" w:type="dxa"/>
              <w:left w:w="15" w:type="dxa"/>
              <w:bottom w:w="15" w:type="dxa"/>
              <w:right w:w="15" w:type="dxa"/>
            </w:tcMar>
          </w:tcPr>
          <w:p w:rsidR="002A631A" w:rsidRPr="00C54D95" w:rsidRDefault="002A631A" w:rsidP="00DF0E0A">
            <w:pPr>
              <w:numPr>
                <w:ilvl w:val="0"/>
                <w:numId w:val="1"/>
              </w:numPr>
              <w:tabs>
                <w:tab w:val="left" w:pos="0"/>
              </w:tabs>
              <w:suppressAutoHyphens/>
              <w:snapToGrid w:val="0"/>
              <w:spacing w:after="0" w:line="240" w:lineRule="auto"/>
              <w:outlineLvl w:val="0"/>
              <w:rPr>
                <w:rFonts w:ascii="Cambria" w:hAnsi="Cambria"/>
                <w:b/>
                <w:bCs/>
                <w:sz w:val="20"/>
                <w:szCs w:val="20"/>
                <w:lang w:eastAsia="ru-RU"/>
              </w:rPr>
            </w:pPr>
            <w:r w:rsidRPr="00C54D95">
              <w:rPr>
                <w:rFonts w:ascii="Cambria" w:hAnsi="Cambria"/>
                <w:b/>
                <w:bCs/>
                <w:sz w:val="20"/>
                <w:szCs w:val="20"/>
                <w:lang w:eastAsia="ru-RU"/>
              </w:rPr>
              <w:t> </w:t>
            </w:r>
          </w:p>
        </w:tc>
      </w:tr>
      <w:tr w:rsidR="002A631A" w:rsidRPr="006E41D0" w:rsidTr="00DF0E0A">
        <w:trPr>
          <w:trHeight w:val="668"/>
        </w:trPr>
        <w:tc>
          <w:tcPr>
            <w:tcW w:w="2500" w:type="pct"/>
            <w:tcMar>
              <w:top w:w="15" w:type="dxa"/>
              <w:left w:w="15" w:type="dxa"/>
              <w:bottom w:w="15" w:type="dxa"/>
              <w:right w:w="15" w:type="dxa"/>
            </w:tcMar>
          </w:tcPr>
          <w:p w:rsidR="002A631A" w:rsidRPr="00C54D95" w:rsidRDefault="002A631A" w:rsidP="00DF0E0A">
            <w:pPr>
              <w:spacing w:after="0" w:line="240" w:lineRule="auto"/>
              <w:rPr>
                <w:rFonts w:ascii="Times New Roman" w:eastAsia="MS Minngs" w:hAnsi="Times New Roman"/>
                <w:b/>
                <w:sz w:val="20"/>
                <w:szCs w:val="28"/>
                <w:lang w:eastAsia="ru-RU"/>
              </w:rPr>
            </w:pPr>
            <w:r w:rsidRPr="00D95AA1">
              <w:rPr>
                <w:rFonts w:ascii="Times New Roman" w:eastAsia="MS Minngs" w:hAnsi="Times New Roman"/>
                <w:b/>
                <w:sz w:val="20"/>
                <w:szCs w:val="28"/>
                <w:lang w:eastAsia="ru-RU"/>
              </w:rPr>
              <w:t>ПРЕИМУЩЕСТВЕННЫЕ ПРАВА В РОССИЙСКОМ ГРАЖДАНСКОМ ПРАВЕ</w:t>
            </w:r>
          </w:p>
        </w:tc>
        <w:tc>
          <w:tcPr>
            <w:tcW w:w="2500" w:type="pct"/>
            <w:tcMar>
              <w:top w:w="15" w:type="dxa"/>
              <w:left w:w="15" w:type="dxa"/>
              <w:bottom w:w="15" w:type="dxa"/>
              <w:right w:w="15" w:type="dxa"/>
            </w:tcMar>
          </w:tcPr>
          <w:p w:rsidR="002A631A" w:rsidRPr="00C54D95" w:rsidRDefault="002A631A" w:rsidP="00DF0E0A">
            <w:pPr>
              <w:suppressAutoHyphens/>
              <w:snapToGrid w:val="0"/>
              <w:spacing w:after="0" w:line="240" w:lineRule="auto"/>
              <w:rPr>
                <w:rFonts w:ascii="Times New Roman" w:eastAsia="MS Minngs" w:hAnsi="Times New Roman"/>
                <w:b/>
                <w:sz w:val="20"/>
                <w:szCs w:val="20"/>
                <w:lang w:val="en-US" w:eastAsia="ru-RU"/>
              </w:rPr>
            </w:pPr>
            <w:r w:rsidRPr="00F24B0B">
              <w:rPr>
                <w:rFonts w:ascii="Times New Roman" w:eastAsia="MS Minngs" w:hAnsi="Times New Roman"/>
                <w:b/>
                <w:sz w:val="20"/>
                <w:szCs w:val="20"/>
                <w:lang w:val="en-US" w:eastAsia="ru-RU"/>
              </w:rPr>
              <w:t>PRIORITY RIGHT</w:t>
            </w:r>
            <w:r>
              <w:rPr>
                <w:rFonts w:ascii="Times New Roman" w:eastAsia="MS Minngs" w:hAnsi="Times New Roman"/>
                <w:b/>
                <w:sz w:val="20"/>
                <w:szCs w:val="20"/>
                <w:lang w:val="en-US" w:eastAsia="ru-RU"/>
              </w:rPr>
              <w:t>S</w:t>
            </w:r>
            <w:r w:rsidRPr="00F24B0B">
              <w:rPr>
                <w:rFonts w:ascii="Times New Roman" w:eastAsia="MS Minngs" w:hAnsi="Times New Roman"/>
                <w:b/>
                <w:sz w:val="20"/>
                <w:szCs w:val="20"/>
                <w:lang w:val="en-US" w:eastAsia="ru-RU"/>
              </w:rPr>
              <w:t xml:space="preserve"> IN </w:t>
            </w:r>
            <w:r>
              <w:rPr>
                <w:rFonts w:ascii="Times New Roman" w:eastAsia="MS Minngs" w:hAnsi="Times New Roman"/>
                <w:b/>
                <w:sz w:val="20"/>
                <w:szCs w:val="20"/>
                <w:lang w:val="en-US" w:eastAsia="ru-RU"/>
              </w:rPr>
              <w:t xml:space="preserve">THE </w:t>
            </w:r>
            <w:r w:rsidRPr="00F24B0B">
              <w:rPr>
                <w:rFonts w:ascii="Times New Roman" w:eastAsia="MS Minngs" w:hAnsi="Times New Roman"/>
                <w:b/>
                <w:sz w:val="20"/>
                <w:szCs w:val="20"/>
                <w:lang w:val="en-US" w:eastAsia="ru-RU"/>
              </w:rPr>
              <w:t xml:space="preserve">RUSSIAN CIVIL </w:t>
            </w:r>
            <w:r>
              <w:rPr>
                <w:rFonts w:ascii="Times New Roman" w:eastAsia="MS Minngs" w:hAnsi="Times New Roman"/>
                <w:b/>
                <w:sz w:val="20"/>
                <w:szCs w:val="20"/>
                <w:lang w:val="en-US" w:eastAsia="ru-RU"/>
              </w:rPr>
              <w:t>LAW</w:t>
            </w:r>
          </w:p>
        </w:tc>
      </w:tr>
      <w:tr w:rsidR="002A631A" w:rsidRPr="006E41D0" w:rsidTr="00DF0E0A">
        <w:trPr>
          <w:trHeight w:val="195"/>
        </w:trPr>
        <w:tc>
          <w:tcPr>
            <w:tcW w:w="2500" w:type="pct"/>
            <w:tcMar>
              <w:top w:w="15" w:type="dxa"/>
              <w:left w:w="15" w:type="dxa"/>
              <w:bottom w:w="15" w:type="dxa"/>
              <w:right w:w="15" w:type="dxa"/>
            </w:tcMar>
          </w:tcPr>
          <w:p w:rsidR="002A631A" w:rsidRDefault="002A631A" w:rsidP="00DF0E0A">
            <w:pPr>
              <w:suppressAutoHyphens/>
              <w:snapToGrid w:val="0"/>
              <w:spacing w:after="0" w:line="240" w:lineRule="auto"/>
              <w:rPr>
                <w:rFonts w:ascii="Times New Roman" w:hAnsi="Times New Roman"/>
                <w:sz w:val="20"/>
                <w:szCs w:val="20"/>
                <w:lang w:val="en-US" w:eastAsia="ar-SA"/>
              </w:rPr>
            </w:pPr>
            <w:r>
              <w:rPr>
                <w:rFonts w:ascii="Times New Roman" w:hAnsi="Times New Roman"/>
                <w:sz w:val="20"/>
                <w:szCs w:val="20"/>
                <w:lang w:eastAsia="ar-SA"/>
              </w:rPr>
              <w:t>Шайдуров Илья Владимирович</w:t>
            </w:r>
          </w:p>
          <w:p w:rsidR="002A631A" w:rsidRPr="00C54D95" w:rsidRDefault="002A631A" w:rsidP="00DF0E0A">
            <w:pPr>
              <w:suppressAutoHyphens/>
              <w:snapToGrid w:val="0"/>
              <w:spacing w:after="0" w:line="240" w:lineRule="auto"/>
              <w:rPr>
                <w:rFonts w:ascii="Times New Roman" w:hAnsi="Times New Roman"/>
                <w:sz w:val="20"/>
                <w:szCs w:val="20"/>
                <w:lang w:eastAsia="ar-SA"/>
              </w:rPr>
            </w:pPr>
            <w:r>
              <w:rPr>
                <w:rFonts w:ascii="Times New Roman" w:hAnsi="Times New Roman"/>
                <w:sz w:val="20"/>
                <w:szCs w:val="20"/>
                <w:lang w:eastAsia="ar-SA"/>
              </w:rPr>
              <w:t xml:space="preserve">аспирант </w:t>
            </w:r>
            <w:r w:rsidRPr="000535DD">
              <w:rPr>
                <w:rFonts w:ascii="Times New Roman" w:hAnsi="Times New Roman"/>
                <w:sz w:val="20"/>
                <w:szCs w:val="20"/>
                <w:lang w:eastAsia="ar-SA"/>
              </w:rPr>
              <w:t>1</w:t>
            </w:r>
            <w:r>
              <w:rPr>
                <w:rFonts w:ascii="Times New Roman" w:hAnsi="Times New Roman"/>
                <w:sz w:val="20"/>
                <w:szCs w:val="20"/>
                <w:lang w:eastAsia="ar-SA"/>
              </w:rPr>
              <w:t xml:space="preserve"> курса</w:t>
            </w:r>
          </w:p>
        </w:tc>
        <w:tc>
          <w:tcPr>
            <w:tcW w:w="2500" w:type="pct"/>
            <w:tcMar>
              <w:top w:w="15" w:type="dxa"/>
              <w:left w:w="15" w:type="dxa"/>
              <w:bottom w:w="15" w:type="dxa"/>
              <w:right w:w="15" w:type="dxa"/>
            </w:tcMar>
          </w:tcPr>
          <w:p w:rsidR="002A631A" w:rsidRDefault="002A631A" w:rsidP="00DF0E0A">
            <w:pPr>
              <w:suppressAutoHyphens/>
              <w:snapToGrid w:val="0"/>
              <w:spacing w:after="0" w:line="240" w:lineRule="auto"/>
              <w:rPr>
                <w:rFonts w:ascii="Times New Roman" w:hAnsi="Times New Roman"/>
                <w:sz w:val="20"/>
                <w:szCs w:val="20"/>
                <w:lang w:val="en-US" w:eastAsia="ar-SA"/>
              </w:rPr>
            </w:pPr>
            <w:r>
              <w:rPr>
                <w:rFonts w:ascii="Times New Roman" w:hAnsi="Times New Roman"/>
                <w:sz w:val="20"/>
                <w:szCs w:val="20"/>
                <w:lang w:val="en-US" w:eastAsia="ar-SA"/>
              </w:rPr>
              <w:t>Shaidurov Ilya Vladimirovich</w:t>
            </w:r>
          </w:p>
          <w:p w:rsidR="002A631A" w:rsidRPr="00C54D95" w:rsidRDefault="002A631A" w:rsidP="00DF0E0A">
            <w:pPr>
              <w:suppressAutoHyphens/>
              <w:snapToGrid w:val="0"/>
              <w:spacing w:after="0" w:line="240" w:lineRule="auto"/>
              <w:rPr>
                <w:rFonts w:ascii="Times New Roman" w:hAnsi="Times New Roman"/>
                <w:sz w:val="20"/>
                <w:szCs w:val="20"/>
                <w:lang w:val="en-US" w:eastAsia="ar-SA"/>
              </w:rPr>
            </w:pPr>
            <w:r>
              <w:rPr>
                <w:rFonts w:ascii="Times New Roman" w:hAnsi="Times New Roman"/>
                <w:sz w:val="20"/>
                <w:szCs w:val="20"/>
                <w:lang w:val="en-US" w:eastAsia="ar-SA"/>
              </w:rPr>
              <w:t xml:space="preserve">1st  </w:t>
            </w:r>
            <w:r w:rsidRPr="000535DD">
              <w:rPr>
                <w:rFonts w:ascii="Times New Roman" w:hAnsi="Times New Roman"/>
                <w:sz w:val="20"/>
                <w:szCs w:val="20"/>
                <w:lang w:val="en-US" w:eastAsia="ar-SA"/>
              </w:rPr>
              <w:t>year postgraduate student</w:t>
            </w:r>
          </w:p>
        </w:tc>
      </w:tr>
      <w:tr w:rsidR="002A631A" w:rsidRPr="006E41D0" w:rsidTr="00DF0E0A">
        <w:trPr>
          <w:trHeight w:val="401"/>
        </w:trPr>
        <w:tc>
          <w:tcPr>
            <w:tcW w:w="2500" w:type="pct"/>
            <w:tcMar>
              <w:top w:w="15" w:type="dxa"/>
              <w:left w:w="15" w:type="dxa"/>
              <w:bottom w:w="15" w:type="dxa"/>
              <w:right w:w="15" w:type="dxa"/>
            </w:tcMar>
          </w:tcPr>
          <w:p w:rsidR="002A631A" w:rsidRDefault="002A631A" w:rsidP="00DF0E0A">
            <w:pPr>
              <w:suppressAutoHyphens/>
              <w:snapToGrid w:val="0"/>
              <w:spacing w:after="0" w:line="240" w:lineRule="auto"/>
              <w:rPr>
                <w:rFonts w:ascii="Times New Roman" w:hAnsi="Times New Roman"/>
                <w:i/>
                <w:iCs/>
                <w:sz w:val="20"/>
                <w:szCs w:val="20"/>
                <w:lang w:eastAsia="ar-SA"/>
              </w:rPr>
            </w:pPr>
            <w:r w:rsidRPr="00C54D95">
              <w:rPr>
                <w:rFonts w:ascii="Times New Roman" w:hAnsi="Times New Roman"/>
                <w:i/>
                <w:iCs/>
                <w:sz w:val="20"/>
                <w:szCs w:val="20"/>
                <w:lang w:eastAsia="ar-SA"/>
              </w:rPr>
              <w:t>Кубанский государственный аграрный университет, Краснодар, Россия</w:t>
            </w:r>
          </w:p>
          <w:p w:rsidR="002A631A" w:rsidRPr="00C54D95" w:rsidRDefault="002A631A" w:rsidP="00DF0E0A">
            <w:pPr>
              <w:suppressAutoHyphens/>
              <w:snapToGrid w:val="0"/>
              <w:spacing w:after="0" w:line="240" w:lineRule="auto"/>
              <w:rPr>
                <w:rFonts w:ascii="Times New Roman" w:hAnsi="Times New Roman"/>
                <w:i/>
                <w:iCs/>
                <w:sz w:val="20"/>
                <w:szCs w:val="20"/>
                <w:lang w:eastAsia="ar-SA"/>
              </w:rPr>
            </w:pPr>
          </w:p>
        </w:tc>
        <w:tc>
          <w:tcPr>
            <w:tcW w:w="2500" w:type="pct"/>
            <w:tcMar>
              <w:top w:w="15" w:type="dxa"/>
              <w:left w:w="15" w:type="dxa"/>
              <w:bottom w:w="15" w:type="dxa"/>
              <w:right w:w="15" w:type="dxa"/>
            </w:tcMar>
          </w:tcPr>
          <w:p w:rsidR="002A631A" w:rsidRPr="00C54D95" w:rsidRDefault="002A631A" w:rsidP="00DF0E0A">
            <w:pPr>
              <w:suppressAutoHyphens/>
              <w:snapToGrid w:val="0"/>
              <w:spacing w:after="0" w:line="240" w:lineRule="auto"/>
              <w:rPr>
                <w:rFonts w:ascii="Times New Roman" w:hAnsi="Times New Roman"/>
                <w:i/>
                <w:iCs/>
                <w:sz w:val="20"/>
                <w:szCs w:val="20"/>
                <w:lang w:val="en-US" w:eastAsia="ar-SA"/>
              </w:rPr>
            </w:pPr>
            <w:smartTag w:uri="urn:schemas-microsoft-com:office:smarttags" w:element="PlaceName">
              <w:smartTag w:uri="urn:schemas-microsoft-com:office:smarttags" w:element="place">
                <w:r w:rsidRPr="00C54D95">
                  <w:rPr>
                    <w:rFonts w:ascii="Times New Roman" w:hAnsi="Times New Roman"/>
                    <w:i/>
                    <w:iCs/>
                    <w:sz w:val="20"/>
                    <w:szCs w:val="20"/>
                    <w:lang w:val="en-US" w:eastAsia="ar-SA"/>
                  </w:rPr>
                  <w:t>Kuban</w:t>
                </w:r>
              </w:smartTag>
              <w:r w:rsidRPr="00C54D95">
                <w:rPr>
                  <w:rFonts w:ascii="Times New Roman" w:hAnsi="Times New Roman"/>
                  <w:i/>
                  <w:iCs/>
                  <w:sz w:val="20"/>
                  <w:szCs w:val="20"/>
                  <w:lang w:val="en-US" w:eastAsia="ar-SA"/>
                </w:rPr>
                <w:t xml:space="preserve"> </w:t>
              </w:r>
              <w:smartTag w:uri="urn:schemas-microsoft-com:office:smarttags" w:element="metricconverter">
                <w:smartTagPr>
                  <w:attr w:name="ProductID" w:val="2. M"/>
                </w:smartTagPr>
                <w:r w:rsidRPr="00C54D95">
                  <w:rPr>
                    <w:rFonts w:ascii="Times New Roman" w:hAnsi="Times New Roman"/>
                    <w:i/>
                    <w:iCs/>
                    <w:sz w:val="20"/>
                    <w:szCs w:val="20"/>
                    <w:lang w:val="en-US" w:eastAsia="ar-SA"/>
                  </w:rPr>
                  <w:t>State</w:t>
                </w:r>
              </w:smartTag>
              <w:r w:rsidRPr="00C54D95">
                <w:rPr>
                  <w:rFonts w:ascii="Times New Roman" w:hAnsi="Times New Roman"/>
                  <w:i/>
                  <w:iCs/>
                  <w:sz w:val="20"/>
                  <w:szCs w:val="20"/>
                  <w:lang w:val="en-US" w:eastAsia="ar-SA"/>
                </w:rPr>
                <w:t xml:space="preserve"> </w:t>
              </w:r>
              <w:smartTag w:uri="urn:schemas-microsoft-com:office:smarttags" w:element="metricconverter">
                <w:smartTagPr>
                  <w:attr w:name="ProductID" w:val="2. M"/>
                </w:smartTagPr>
                <w:r w:rsidRPr="00C54D95">
                  <w:rPr>
                    <w:rFonts w:ascii="Times New Roman" w:hAnsi="Times New Roman"/>
                    <w:i/>
                    <w:iCs/>
                    <w:sz w:val="20"/>
                    <w:szCs w:val="20"/>
                    <w:lang w:val="en-US" w:eastAsia="ar-SA"/>
                  </w:rPr>
                  <w:t>Agrarian</w:t>
                </w:r>
              </w:smartTag>
              <w:r w:rsidRPr="00C54D95">
                <w:rPr>
                  <w:rFonts w:ascii="Times New Roman" w:hAnsi="Times New Roman"/>
                  <w:i/>
                  <w:iCs/>
                  <w:sz w:val="20"/>
                  <w:szCs w:val="20"/>
                  <w:lang w:val="en-US" w:eastAsia="ar-SA"/>
                </w:rPr>
                <w:t xml:space="preserve"> </w:t>
              </w:r>
              <w:smartTag w:uri="urn:schemas-microsoft-com:office:smarttags" w:element="metricconverter">
                <w:smartTagPr>
                  <w:attr w:name="ProductID" w:val="2. M"/>
                </w:smartTagPr>
                <w:r w:rsidRPr="00C54D95">
                  <w:rPr>
                    <w:rFonts w:ascii="Times New Roman" w:hAnsi="Times New Roman"/>
                    <w:i/>
                    <w:iCs/>
                    <w:sz w:val="20"/>
                    <w:szCs w:val="20"/>
                    <w:lang w:val="en-US" w:eastAsia="ar-SA"/>
                  </w:rPr>
                  <w:t>University</w:t>
                </w:r>
              </w:smartTag>
            </w:smartTag>
            <w:r w:rsidRPr="00C54D95">
              <w:rPr>
                <w:rFonts w:ascii="Times New Roman" w:hAnsi="Times New Roman"/>
                <w:i/>
                <w:iCs/>
                <w:sz w:val="20"/>
                <w:szCs w:val="20"/>
                <w:lang w:val="en-US" w:eastAsia="ar-SA"/>
              </w:rPr>
              <w:t xml:space="preserve">, </w:t>
            </w:r>
          </w:p>
          <w:p w:rsidR="002A631A" w:rsidRPr="00C54D95" w:rsidRDefault="002A631A" w:rsidP="00DF0E0A">
            <w:pPr>
              <w:suppressAutoHyphens/>
              <w:snapToGrid w:val="0"/>
              <w:spacing w:after="0" w:line="240" w:lineRule="auto"/>
              <w:rPr>
                <w:rFonts w:ascii="Times New Roman" w:hAnsi="Times New Roman"/>
                <w:i/>
                <w:iCs/>
                <w:sz w:val="20"/>
                <w:szCs w:val="20"/>
                <w:lang w:val="en-US" w:eastAsia="ar-SA"/>
              </w:rPr>
            </w:pPr>
            <w:smartTag w:uri="urn:schemas-microsoft-com:office:smarttags" w:element="metricconverter">
              <w:smartTagPr>
                <w:attr w:name="ProductID" w:val="2. M"/>
              </w:smartTagPr>
              <w:smartTag w:uri="urn:schemas-microsoft-com:office:smarttags" w:element="metricconverter">
                <w:smartTagPr>
                  <w:attr w:name="ProductID" w:val="2. M"/>
                </w:smartTagPr>
                <w:r w:rsidRPr="00C54D95">
                  <w:rPr>
                    <w:rFonts w:ascii="Times New Roman" w:hAnsi="Times New Roman"/>
                    <w:i/>
                    <w:iCs/>
                    <w:sz w:val="20"/>
                    <w:szCs w:val="20"/>
                    <w:lang w:val="en-US"/>
                  </w:rPr>
                  <w:t>Krasnodar</w:t>
                </w:r>
              </w:smartTag>
              <w:r w:rsidRPr="00C54D95">
                <w:rPr>
                  <w:rFonts w:ascii="Times New Roman" w:hAnsi="Times New Roman"/>
                  <w:i/>
                  <w:iCs/>
                  <w:sz w:val="20"/>
                  <w:szCs w:val="20"/>
                  <w:lang w:val="en-US"/>
                </w:rPr>
                <w:t xml:space="preserve">, </w:t>
              </w:r>
              <w:smartTag w:uri="urn:schemas-microsoft-com:office:smarttags" w:element="metricconverter">
                <w:smartTagPr>
                  <w:attr w:name="ProductID" w:val="2. M"/>
                </w:smartTagPr>
                <w:r w:rsidRPr="00C54D95">
                  <w:rPr>
                    <w:rFonts w:ascii="Times New Roman" w:hAnsi="Times New Roman"/>
                    <w:i/>
                    <w:iCs/>
                    <w:sz w:val="20"/>
                    <w:szCs w:val="20"/>
                    <w:lang w:val="en-US"/>
                  </w:rPr>
                  <w:t>Russia</w:t>
                </w:r>
              </w:smartTag>
            </w:smartTag>
          </w:p>
        </w:tc>
      </w:tr>
      <w:tr w:rsidR="002A631A" w:rsidRPr="006E41D0" w:rsidTr="00DF0E0A">
        <w:trPr>
          <w:trHeight w:val="1546"/>
        </w:trPr>
        <w:tc>
          <w:tcPr>
            <w:tcW w:w="2500" w:type="pct"/>
            <w:tcMar>
              <w:top w:w="15" w:type="dxa"/>
              <w:left w:w="15" w:type="dxa"/>
              <w:bottom w:w="15" w:type="dxa"/>
              <w:right w:w="15" w:type="dxa"/>
            </w:tcMar>
          </w:tcPr>
          <w:p w:rsidR="002A631A" w:rsidRPr="004B1942" w:rsidRDefault="002A631A" w:rsidP="00DF0E0A">
            <w:pPr>
              <w:spacing w:after="0" w:line="240" w:lineRule="auto"/>
              <w:rPr>
                <w:rFonts w:ascii="Times New Roman" w:eastAsia="MS Minngs" w:hAnsi="Times New Roman"/>
                <w:sz w:val="20"/>
                <w:szCs w:val="28"/>
                <w:lang w:eastAsia="ru-RU"/>
              </w:rPr>
            </w:pPr>
            <w:r w:rsidRPr="00F24B0B">
              <w:rPr>
                <w:rFonts w:ascii="Times New Roman" w:eastAsia="MS Minngs" w:hAnsi="Times New Roman"/>
                <w:sz w:val="20"/>
                <w:szCs w:val="28"/>
                <w:lang w:eastAsia="ru-RU"/>
              </w:rPr>
              <w:t>В статье рассматривается категория преимущественных прав в российском гражданском праве. Автор дает краткий исторический анализ этого важного института гражданского права, последовательно рассматривает преимущественные права в различных правовых ситуациях и формулируе</w:t>
            </w:r>
            <w:r>
              <w:rPr>
                <w:rFonts w:ascii="Times New Roman" w:eastAsia="MS Minngs" w:hAnsi="Times New Roman"/>
                <w:sz w:val="20"/>
                <w:szCs w:val="28"/>
                <w:lang w:eastAsia="ru-RU"/>
              </w:rPr>
              <w:t>т понятие преимущественных прав</w:t>
            </w:r>
          </w:p>
          <w:p w:rsidR="002A631A" w:rsidRPr="00C54D95" w:rsidRDefault="002A631A" w:rsidP="00DF0E0A">
            <w:pPr>
              <w:autoSpaceDE w:val="0"/>
              <w:autoSpaceDN w:val="0"/>
              <w:adjustRightInd w:val="0"/>
              <w:spacing w:after="0" w:line="240" w:lineRule="auto"/>
              <w:rPr>
                <w:rFonts w:ascii="Times New Roman" w:hAnsi="Times New Roman"/>
                <w:sz w:val="20"/>
                <w:szCs w:val="20"/>
              </w:rPr>
            </w:pPr>
          </w:p>
        </w:tc>
        <w:tc>
          <w:tcPr>
            <w:tcW w:w="2500" w:type="pct"/>
            <w:tcMar>
              <w:top w:w="15" w:type="dxa"/>
              <w:left w:w="15" w:type="dxa"/>
              <w:bottom w:w="15" w:type="dxa"/>
              <w:right w:w="15" w:type="dxa"/>
            </w:tcMar>
          </w:tcPr>
          <w:p w:rsidR="002A631A" w:rsidRPr="00C54D95" w:rsidRDefault="002A631A" w:rsidP="00DF0E0A">
            <w:pPr>
              <w:autoSpaceDE w:val="0"/>
              <w:autoSpaceDN w:val="0"/>
              <w:adjustRightInd w:val="0"/>
              <w:spacing w:after="0" w:line="240" w:lineRule="auto"/>
              <w:rPr>
                <w:rFonts w:ascii="Times New Roman" w:hAnsi="Times New Roman"/>
                <w:sz w:val="20"/>
                <w:szCs w:val="20"/>
                <w:lang w:val="en-US"/>
              </w:rPr>
            </w:pPr>
            <w:r w:rsidRPr="00F24B0B">
              <w:rPr>
                <w:rFonts w:ascii="Times New Roman" w:eastAsia="MS Minngs" w:hAnsi="Times New Roman"/>
                <w:color w:val="000000"/>
                <w:sz w:val="20"/>
                <w:szCs w:val="20"/>
                <w:shd w:val="clear" w:color="auto" w:fill="FFFFFF"/>
                <w:lang w:val="en-US" w:eastAsia="ru-RU"/>
              </w:rPr>
              <w:t xml:space="preserve">In this article </w:t>
            </w:r>
            <w:r>
              <w:rPr>
                <w:rFonts w:ascii="Times New Roman" w:eastAsia="MS Minngs" w:hAnsi="Times New Roman"/>
                <w:color w:val="000000"/>
                <w:sz w:val="20"/>
                <w:szCs w:val="20"/>
                <w:shd w:val="clear" w:color="auto" w:fill="FFFFFF"/>
                <w:lang w:val="en-US" w:eastAsia="ru-RU"/>
              </w:rPr>
              <w:t xml:space="preserve">we consider </w:t>
            </w:r>
            <w:r w:rsidRPr="00F24B0B">
              <w:rPr>
                <w:rFonts w:ascii="Times New Roman" w:eastAsia="MS Minngs" w:hAnsi="Times New Roman"/>
                <w:color w:val="000000"/>
                <w:sz w:val="20"/>
                <w:szCs w:val="20"/>
                <w:shd w:val="clear" w:color="auto" w:fill="FFFFFF"/>
                <w:lang w:val="en-US" w:eastAsia="ru-RU"/>
              </w:rPr>
              <w:t>the category of priority rights in the Russian civil law. The author gives a brief historical analysis of this important institution of civil law, consistently considering priority rights in different legal situations and formulates the concept of priority rights</w:t>
            </w:r>
          </w:p>
        </w:tc>
      </w:tr>
      <w:tr w:rsidR="002A631A" w:rsidRPr="006E41D0" w:rsidTr="00DF0E0A">
        <w:trPr>
          <w:trHeight w:val="829"/>
        </w:trPr>
        <w:tc>
          <w:tcPr>
            <w:tcW w:w="2500" w:type="pct"/>
            <w:tcMar>
              <w:top w:w="15" w:type="dxa"/>
              <w:left w:w="15" w:type="dxa"/>
              <w:bottom w:w="15" w:type="dxa"/>
              <w:right w:w="15" w:type="dxa"/>
            </w:tcMar>
          </w:tcPr>
          <w:p w:rsidR="002A631A" w:rsidRPr="004B1942" w:rsidRDefault="002A631A" w:rsidP="004B1942">
            <w:pPr>
              <w:autoSpaceDE w:val="0"/>
              <w:autoSpaceDN w:val="0"/>
              <w:adjustRightInd w:val="0"/>
              <w:spacing w:after="0" w:line="240" w:lineRule="auto"/>
              <w:rPr>
                <w:rFonts w:ascii="Times New Roman" w:eastAsia="MS Minngs" w:hAnsi="Times New Roman"/>
                <w:b/>
                <w:bCs/>
                <w:sz w:val="14"/>
                <w:szCs w:val="20"/>
                <w:lang w:eastAsia="ru-RU"/>
              </w:rPr>
            </w:pPr>
            <w:r w:rsidRPr="00C54D95">
              <w:rPr>
                <w:rFonts w:ascii="Times New Roman" w:hAnsi="Times New Roman"/>
                <w:sz w:val="20"/>
                <w:szCs w:val="20"/>
              </w:rPr>
              <w:t xml:space="preserve">Ключевые слова: </w:t>
            </w:r>
            <w:r w:rsidRPr="00F24B0B">
              <w:rPr>
                <w:rFonts w:ascii="Times New Roman" w:hAnsi="Times New Roman"/>
                <w:sz w:val="20"/>
                <w:szCs w:val="20"/>
              </w:rPr>
              <w:t>ПРЕИМУЩЕСТВЕННЫЕ ПРАВА</w:t>
            </w:r>
            <w:r w:rsidRPr="004B1942">
              <w:rPr>
                <w:rFonts w:ascii="Times New Roman" w:hAnsi="Times New Roman"/>
                <w:sz w:val="20"/>
                <w:szCs w:val="20"/>
              </w:rPr>
              <w:t>,</w:t>
            </w:r>
            <w:r w:rsidRPr="00F24B0B">
              <w:rPr>
                <w:rFonts w:ascii="Times New Roman" w:hAnsi="Times New Roman"/>
                <w:sz w:val="20"/>
                <w:szCs w:val="20"/>
              </w:rPr>
              <w:t xml:space="preserve"> ДОЛЯ В ПРАВЕ ОБЩЕЙ СОБСТВЕННОСТИ</w:t>
            </w:r>
            <w:r w:rsidRPr="004B1942">
              <w:rPr>
                <w:rFonts w:ascii="Times New Roman" w:hAnsi="Times New Roman"/>
                <w:sz w:val="20"/>
                <w:szCs w:val="20"/>
              </w:rPr>
              <w:t>,</w:t>
            </w:r>
            <w:r w:rsidRPr="00F24B0B">
              <w:rPr>
                <w:rFonts w:ascii="Times New Roman" w:hAnsi="Times New Roman"/>
                <w:sz w:val="20"/>
                <w:szCs w:val="20"/>
              </w:rPr>
              <w:t xml:space="preserve"> ПРЕИМУЩЕСТВЕННОЕ НАСЛЕДОВАНИЕ</w:t>
            </w:r>
            <w:r w:rsidRPr="004B1942">
              <w:rPr>
                <w:rFonts w:ascii="Times New Roman" w:hAnsi="Times New Roman"/>
                <w:sz w:val="20"/>
                <w:szCs w:val="20"/>
              </w:rPr>
              <w:t>,</w:t>
            </w:r>
            <w:r w:rsidRPr="00F24B0B">
              <w:rPr>
                <w:rFonts w:ascii="Times New Roman" w:hAnsi="Times New Roman"/>
                <w:sz w:val="20"/>
                <w:szCs w:val="20"/>
              </w:rPr>
              <w:t xml:space="preserve"> ЗАКЛЮЧЕНИЕ ДОГОВОРА АРЕНДЫ</w:t>
            </w:r>
          </w:p>
        </w:tc>
        <w:tc>
          <w:tcPr>
            <w:tcW w:w="2500" w:type="pct"/>
            <w:tcMar>
              <w:top w:w="15" w:type="dxa"/>
              <w:left w:w="15" w:type="dxa"/>
              <w:bottom w:w="15" w:type="dxa"/>
              <w:right w:w="15" w:type="dxa"/>
            </w:tcMar>
          </w:tcPr>
          <w:p w:rsidR="002A631A" w:rsidRPr="00C54D95" w:rsidRDefault="002A631A" w:rsidP="00DF0E0A">
            <w:pPr>
              <w:autoSpaceDE w:val="0"/>
              <w:autoSpaceDN w:val="0"/>
              <w:adjustRightInd w:val="0"/>
              <w:spacing w:after="0" w:line="240" w:lineRule="auto"/>
              <w:rPr>
                <w:rFonts w:ascii="Times New Roman" w:hAnsi="Times New Roman"/>
                <w:sz w:val="20"/>
                <w:szCs w:val="20"/>
                <w:lang w:val="en-US"/>
              </w:rPr>
            </w:pPr>
            <w:r>
              <w:rPr>
                <w:rFonts w:ascii="Times New Roman" w:hAnsi="Times New Roman"/>
                <w:sz w:val="20"/>
                <w:szCs w:val="20"/>
                <w:lang w:val="en-US"/>
              </w:rPr>
              <w:t>Key</w:t>
            </w:r>
            <w:r w:rsidRPr="00C54D95">
              <w:rPr>
                <w:rFonts w:ascii="Times New Roman" w:hAnsi="Times New Roman"/>
                <w:sz w:val="20"/>
                <w:szCs w:val="20"/>
                <w:lang w:val="en-US"/>
              </w:rPr>
              <w:t xml:space="preserve">words: </w:t>
            </w:r>
            <w:r w:rsidRPr="00F24B0B">
              <w:rPr>
                <w:rFonts w:ascii="Times New Roman" w:hAnsi="Times New Roman"/>
                <w:sz w:val="20"/>
                <w:szCs w:val="20"/>
                <w:lang w:val="en-US"/>
              </w:rPr>
              <w:t>PRIORITY RIGHTS</w:t>
            </w:r>
            <w:r>
              <w:rPr>
                <w:rFonts w:ascii="Times New Roman" w:hAnsi="Times New Roman"/>
                <w:sz w:val="20"/>
                <w:szCs w:val="20"/>
                <w:lang w:val="en-US"/>
              </w:rPr>
              <w:t>,</w:t>
            </w:r>
            <w:r w:rsidRPr="00F24B0B">
              <w:rPr>
                <w:rFonts w:ascii="Times New Roman" w:hAnsi="Times New Roman"/>
                <w:sz w:val="20"/>
                <w:szCs w:val="20"/>
                <w:lang w:val="en-US"/>
              </w:rPr>
              <w:t xml:space="preserve"> SHARE I</w:t>
            </w:r>
            <w:r>
              <w:rPr>
                <w:rFonts w:ascii="Times New Roman" w:hAnsi="Times New Roman"/>
                <w:sz w:val="20"/>
                <w:szCs w:val="20"/>
                <w:lang w:val="en-US"/>
              </w:rPr>
              <w:t xml:space="preserve">N </w:t>
            </w:r>
            <w:r w:rsidRPr="00F24B0B">
              <w:rPr>
                <w:rFonts w:ascii="Times New Roman" w:hAnsi="Times New Roman"/>
                <w:sz w:val="20"/>
                <w:szCs w:val="20"/>
                <w:lang w:val="en-US"/>
              </w:rPr>
              <w:t>COMMON PROPERTY</w:t>
            </w:r>
            <w:r>
              <w:rPr>
                <w:rFonts w:ascii="Times New Roman" w:hAnsi="Times New Roman"/>
                <w:sz w:val="20"/>
                <w:szCs w:val="20"/>
                <w:lang w:val="en-US"/>
              </w:rPr>
              <w:t>,</w:t>
            </w:r>
            <w:r w:rsidRPr="00F24B0B">
              <w:rPr>
                <w:rFonts w:ascii="Times New Roman" w:hAnsi="Times New Roman"/>
                <w:sz w:val="20"/>
                <w:szCs w:val="20"/>
                <w:lang w:val="en-US"/>
              </w:rPr>
              <w:t xml:space="preserve"> PREFERENTIAL </w:t>
            </w:r>
            <w:r>
              <w:rPr>
                <w:rFonts w:ascii="Times New Roman" w:hAnsi="Times New Roman"/>
                <w:sz w:val="20"/>
                <w:szCs w:val="20"/>
                <w:lang w:val="en-US"/>
              </w:rPr>
              <w:t>INHERITANCE, LEASE CONTRACT</w:t>
            </w:r>
          </w:p>
        </w:tc>
      </w:tr>
    </w:tbl>
    <w:p w:rsidR="002A631A" w:rsidRDefault="002A631A" w:rsidP="007A79D6">
      <w:pPr>
        <w:spacing w:after="0" w:line="360" w:lineRule="auto"/>
        <w:ind w:firstLine="709"/>
        <w:jc w:val="both"/>
        <w:rPr>
          <w:rFonts w:ascii="Times New Roman" w:hAnsi="Times New Roman"/>
          <w:sz w:val="28"/>
          <w:szCs w:val="28"/>
          <w:lang w:val="en-US"/>
        </w:rPr>
      </w:pPr>
    </w:p>
    <w:p w:rsidR="002A631A" w:rsidRDefault="002A631A" w:rsidP="007A79D6">
      <w:pPr>
        <w:spacing w:after="0" w:line="360" w:lineRule="auto"/>
        <w:ind w:firstLine="709"/>
        <w:jc w:val="both"/>
        <w:rPr>
          <w:rFonts w:ascii="Times New Roman" w:hAnsi="Times New Roman"/>
          <w:sz w:val="28"/>
          <w:szCs w:val="28"/>
        </w:rPr>
      </w:pPr>
      <w:r w:rsidRPr="007D0117">
        <w:rPr>
          <w:rFonts w:ascii="Times New Roman" w:hAnsi="Times New Roman"/>
          <w:sz w:val="28"/>
          <w:szCs w:val="28"/>
        </w:rPr>
        <w:t xml:space="preserve">Гражданский кодекс РФ обеспечивает стабильное развитие экономики страны уже второй десяток лет. Такая стабильность обеспечивается благодаря стройной структуре гражданско-правовых принципов, пронизывающих всю систему гражданского права России. </w:t>
      </w:r>
      <w:r>
        <w:rPr>
          <w:rFonts w:ascii="Times New Roman" w:hAnsi="Times New Roman"/>
          <w:sz w:val="28"/>
          <w:szCs w:val="28"/>
        </w:rPr>
        <w:t xml:space="preserve">Гражданский кодекс именуют экономической конституцией страны, так как именно он определяет  товарооборот и имущественные отношения граждан, организаций и публично-правовых образований. </w:t>
      </w:r>
      <w:r w:rsidRPr="007D0117">
        <w:rPr>
          <w:rFonts w:ascii="Times New Roman" w:hAnsi="Times New Roman"/>
          <w:sz w:val="28"/>
          <w:szCs w:val="28"/>
        </w:rPr>
        <w:t>Одним из основополагающих принципов современного гражданского права, является принцип равенства участников гражданских правоотношений</w:t>
      </w:r>
      <w:r>
        <w:rPr>
          <w:rFonts w:ascii="Times New Roman" w:hAnsi="Times New Roman"/>
          <w:sz w:val="28"/>
          <w:szCs w:val="28"/>
        </w:rPr>
        <w:t xml:space="preserve"> </w:t>
      </w:r>
      <w:r w:rsidRPr="00A70FE7">
        <w:rPr>
          <w:rFonts w:ascii="Times New Roman" w:hAnsi="Times New Roman"/>
          <w:sz w:val="28"/>
          <w:szCs w:val="28"/>
        </w:rPr>
        <w:t>[1]</w:t>
      </w:r>
      <w:r w:rsidRPr="007D0117">
        <w:rPr>
          <w:rFonts w:ascii="Times New Roman" w:hAnsi="Times New Roman"/>
          <w:sz w:val="28"/>
          <w:szCs w:val="28"/>
        </w:rPr>
        <w:t>. О высоком значении этого принципа свидетельствует то, что он первым называется в первом пункте статьи 1 ГК РФ</w:t>
      </w:r>
      <w:r w:rsidRPr="00B43A03">
        <w:rPr>
          <w:rFonts w:ascii="Times New Roman" w:hAnsi="Times New Roman"/>
          <w:sz w:val="28"/>
          <w:szCs w:val="28"/>
        </w:rPr>
        <w:t>[2]</w:t>
      </w:r>
      <w:r w:rsidRPr="007D0117">
        <w:rPr>
          <w:rFonts w:ascii="Times New Roman" w:hAnsi="Times New Roman"/>
          <w:sz w:val="28"/>
          <w:szCs w:val="28"/>
        </w:rPr>
        <w:t>. Принцип равенства участников отношений, выражается в гарантированном отечественным правопорядком равном положении участников имущественного оборота, и отсутствии у кого-либо из них преимуществ, при осуществлении своих гражданских прав и обязанностей. Этот принцип проявляется также в установленном Конституцией РФ положении о равенстве всех форм собственности в России. Это означает, что на всех участников гражданских правоотношений распростра</w:t>
      </w:r>
      <w:r>
        <w:rPr>
          <w:rFonts w:ascii="Times New Roman" w:hAnsi="Times New Roman"/>
          <w:sz w:val="28"/>
          <w:szCs w:val="28"/>
        </w:rPr>
        <w:t>няется единое правило  о способах</w:t>
      </w:r>
      <w:r w:rsidRPr="007D0117">
        <w:rPr>
          <w:rFonts w:ascii="Times New Roman" w:hAnsi="Times New Roman"/>
          <w:sz w:val="28"/>
          <w:szCs w:val="28"/>
        </w:rPr>
        <w:t xml:space="preserve"> приобретения, осуществления и прекращения права собственности и других вещных прав, а также их защиты.</w:t>
      </w:r>
      <w:r>
        <w:rPr>
          <w:rFonts w:ascii="Times New Roman" w:hAnsi="Times New Roman"/>
          <w:sz w:val="28"/>
          <w:szCs w:val="28"/>
        </w:rPr>
        <w:t xml:space="preserve"> </w:t>
      </w:r>
    </w:p>
    <w:p w:rsidR="002A631A" w:rsidRDefault="002A631A" w:rsidP="008D7BAA">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некоторых случаях закон допускает отступление от принципа равенства участников гражданских правоотношений. Закон наделяет некоторых участников гражданских правоотношений исключительными правами, что дает им существенное юридическое превосходство над остальными субъектами гражданского оборота. Такие права в цивилистике называют преимущественными. </w:t>
      </w:r>
    </w:p>
    <w:p w:rsidR="002A631A" w:rsidRDefault="002A631A" w:rsidP="008D7BAA">
      <w:pPr>
        <w:spacing w:after="0" w:line="360" w:lineRule="auto"/>
        <w:ind w:firstLine="709"/>
        <w:jc w:val="both"/>
        <w:rPr>
          <w:rFonts w:ascii="Times New Roman" w:hAnsi="Times New Roman"/>
          <w:sz w:val="28"/>
          <w:szCs w:val="28"/>
        </w:rPr>
      </w:pPr>
      <w:r w:rsidRPr="003D0B1E">
        <w:rPr>
          <w:rFonts w:ascii="Times New Roman" w:hAnsi="Times New Roman"/>
          <w:sz w:val="28"/>
          <w:szCs w:val="28"/>
        </w:rPr>
        <w:t>Категория преимущественных прав традиционно является дискуссионной в науке гражданского права. До сих пор нет единства мнений о правовой природе этих прав, основаниях их возникновения, осуществления и защиты. Отсутствует теоретически обоснованное комплексное учение о преимущественных правах в гражданском праве. Разброс мнений о характере преимущественных прав наблюдается не только в науке гражданского права, но и в правоприменительной практике.</w:t>
      </w:r>
      <w:r>
        <w:rPr>
          <w:rFonts w:ascii="Times New Roman" w:hAnsi="Times New Roman"/>
          <w:sz w:val="28"/>
          <w:szCs w:val="28"/>
        </w:rPr>
        <w:t xml:space="preserve"> </w:t>
      </w:r>
    </w:p>
    <w:p w:rsidR="002A631A" w:rsidRDefault="002A631A" w:rsidP="004D1666">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Из всей совокупности преимущественных прав, которые существуют в настоящее время, самым исторически первым и распространенным являлось преимущественное право покупки доли в праве общей собственности. </w:t>
      </w:r>
    </w:p>
    <w:p w:rsidR="002A631A" w:rsidRPr="003D0B1E" w:rsidRDefault="002A631A" w:rsidP="004D1666">
      <w:pPr>
        <w:spacing w:after="0" w:line="360" w:lineRule="auto"/>
        <w:ind w:firstLine="709"/>
        <w:jc w:val="both"/>
        <w:rPr>
          <w:rFonts w:ascii="Times New Roman" w:hAnsi="Times New Roman"/>
          <w:sz w:val="28"/>
          <w:szCs w:val="28"/>
        </w:rPr>
      </w:pPr>
      <w:r>
        <w:rPr>
          <w:rFonts w:ascii="Times New Roman" w:hAnsi="Times New Roman"/>
          <w:sz w:val="28"/>
          <w:szCs w:val="28"/>
        </w:rPr>
        <w:t>В дальнейшем с принятием Гражданского кодекса РФ, перечень преимущественных прав заметно расширился.</w:t>
      </w:r>
    </w:p>
    <w:p w:rsidR="002A631A" w:rsidRDefault="002A631A" w:rsidP="004D1666">
      <w:pPr>
        <w:spacing w:after="0" w:line="360" w:lineRule="auto"/>
        <w:ind w:firstLine="709"/>
        <w:jc w:val="both"/>
        <w:rPr>
          <w:rFonts w:ascii="Times New Roman" w:hAnsi="Times New Roman"/>
          <w:sz w:val="28"/>
          <w:szCs w:val="28"/>
        </w:rPr>
      </w:pPr>
      <w:r>
        <w:rPr>
          <w:rFonts w:ascii="Times New Roman" w:hAnsi="Times New Roman"/>
          <w:sz w:val="28"/>
          <w:szCs w:val="28"/>
        </w:rPr>
        <w:t>В классическом римском праве, право преимущественной покупки не упоминается. Лишь во времена правления императора Диоклетиана, собственник земельного участка наделялся правом преимущественной покупки эмфитевзиса[</w:t>
      </w:r>
      <w:r w:rsidRPr="009D3632">
        <w:rPr>
          <w:rFonts w:ascii="Times New Roman" w:hAnsi="Times New Roman"/>
          <w:sz w:val="28"/>
          <w:szCs w:val="28"/>
        </w:rPr>
        <w:t>3</w:t>
      </w:r>
      <w:r w:rsidRPr="00E51EC7">
        <w:rPr>
          <w:rFonts w:ascii="Times New Roman" w:hAnsi="Times New Roman"/>
          <w:sz w:val="28"/>
          <w:szCs w:val="28"/>
        </w:rPr>
        <w:t>]</w:t>
      </w:r>
      <w:r>
        <w:rPr>
          <w:rFonts w:ascii="Times New Roman" w:hAnsi="Times New Roman"/>
          <w:sz w:val="28"/>
          <w:szCs w:val="28"/>
        </w:rPr>
        <w:t>.</w:t>
      </w:r>
      <w:r w:rsidRPr="00C3190E">
        <w:rPr>
          <w:rFonts w:ascii="Times New Roman" w:hAnsi="Times New Roman"/>
          <w:sz w:val="28"/>
          <w:szCs w:val="28"/>
        </w:rPr>
        <w:t xml:space="preserve"> </w:t>
      </w:r>
      <w:r>
        <w:rPr>
          <w:rFonts w:ascii="Times New Roman" w:hAnsi="Times New Roman"/>
          <w:sz w:val="28"/>
          <w:szCs w:val="28"/>
        </w:rPr>
        <w:t>Дальнейшее развитие институт преимущественного права получил в Германии</w:t>
      </w:r>
      <w:r w:rsidRPr="004B5570">
        <w:rPr>
          <w:rFonts w:ascii="Times New Roman" w:hAnsi="Times New Roman"/>
          <w:sz w:val="28"/>
          <w:szCs w:val="28"/>
        </w:rPr>
        <w:t xml:space="preserve"> </w:t>
      </w:r>
      <w:r>
        <w:rPr>
          <w:rFonts w:ascii="Times New Roman" w:hAnsi="Times New Roman"/>
          <w:sz w:val="28"/>
          <w:szCs w:val="28"/>
        </w:rPr>
        <w:t>[</w:t>
      </w:r>
      <w:r w:rsidRPr="002B2885">
        <w:rPr>
          <w:rFonts w:ascii="Times New Roman" w:hAnsi="Times New Roman"/>
          <w:sz w:val="28"/>
          <w:szCs w:val="28"/>
        </w:rPr>
        <w:t>4</w:t>
      </w:r>
      <w:r w:rsidRPr="004B5570">
        <w:rPr>
          <w:rFonts w:ascii="Times New Roman" w:hAnsi="Times New Roman"/>
          <w:sz w:val="28"/>
          <w:szCs w:val="28"/>
        </w:rPr>
        <w:t>]</w:t>
      </w:r>
      <w:r>
        <w:rPr>
          <w:rFonts w:ascii="Times New Roman" w:hAnsi="Times New Roman"/>
          <w:sz w:val="28"/>
          <w:szCs w:val="28"/>
        </w:rPr>
        <w:t xml:space="preserve">. Там он благодаря трудам немецких пандектистов подвергся значительной теоретической проработке, и в конце концов был закреплен в Германском гражданском уложении. </w:t>
      </w:r>
    </w:p>
    <w:p w:rsidR="002A631A" w:rsidRDefault="002A631A" w:rsidP="00152947">
      <w:pPr>
        <w:spacing w:after="0" w:line="360" w:lineRule="auto"/>
        <w:ind w:firstLine="709"/>
        <w:jc w:val="both"/>
        <w:rPr>
          <w:rFonts w:ascii="Times New Roman" w:hAnsi="Times New Roman"/>
          <w:sz w:val="28"/>
          <w:szCs w:val="28"/>
        </w:rPr>
      </w:pPr>
      <w:r>
        <w:rPr>
          <w:rFonts w:ascii="Times New Roman" w:hAnsi="Times New Roman"/>
          <w:sz w:val="28"/>
          <w:szCs w:val="28"/>
        </w:rPr>
        <w:t xml:space="preserve">Древней Руси право преимущественной покупки было знакомо. Так в Новгородской купчей грамоте, говорилось, </w:t>
      </w:r>
      <w:r w:rsidRPr="003A705A">
        <w:rPr>
          <w:rFonts w:ascii="Times New Roman" w:hAnsi="Times New Roman"/>
          <w:sz w:val="28"/>
          <w:szCs w:val="28"/>
        </w:rPr>
        <w:t xml:space="preserve">что один из покупщиков </w:t>
      </w:r>
      <w:r>
        <w:rPr>
          <w:rFonts w:ascii="Times New Roman" w:hAnsi="Times New Roman"/>
          <w:sz w:val="28"/>
          <w:szCs w:val="28"/>
        </w:rPr>
        <w:t>«</w:t>
      </w:r>
      <w:r w:rsidRPr="003A705A">
        <w:rPr>
          <w:rFonts w:ascii="Times New Roman" w:hAnsi="Times New Roman"/>
          <w:sz w:val="28"/>
          <w:szCs w:val="28"/>
        </w:rPr>
        <w:t xml:space="preserve">заранее </w:t>
      </w:r>
      <w:r w:rsidRPr="00FA2BC3">
        <w:rPr>
          <w:rFonts w:ascii="Times New Roman" w:hAnsi="Times New Roman"/>
          <w:sz w:val="28"/>
          <w:szCs w:val="28"/>
        </w:rPr>
        <w:t>обязывает не только товарища своего - другого покупщика, но и детей последнего не продавать той части сообща приобретенного имущества, которая приходится на его долю, помимо первого поку</w:t>
      </w:r>
      <w:r>
        <w:rPr>
          <w:rFonts w:ascii="Times New Roman" w:hAnsi="Times New Roman"/>
          <w:sz w:val="28"/>
          <w:szCs w:val="28"/>
        </w:rPr>
        <w:t>пщика и его детей»</w:t>
      </w:r>
      <w:r w:rsidRPr="00E51EC7">
        <w:rPr>
          <w:rFonts w:ascii="Times New Roman" w:hAnsi="Times New Roman"/>
          <w:sz w:val="28"/>
          <w:szCs w:val="28"/>
        </w:rPr>
        <w:t xml:space="preserve"> </w:t>
      </w:r>
      <w:r>
        <w:rPr>
          <w:rFonts w:ascii="Times New Roman" w:hAnsi="Times New Roman"/>
          <w:sz w:val="28"/>
          <w:szCs w:val="28"/>
        </w:rPr>
        <w:t>[</w:t>
      </w:r>
      <w:r w:rsidRPr="00B35FD9">
        <w:rPr>
          <w:rFonts w:ascii="Times New Roman" w:hAnsi="Times New Roman"/>
          <w:sz w:val="28"/>
          <w:szCs w:val="28"/>
        </w:rPr>
        <w:t>5</w:t>
      </w:r>
      <w:r w:rsidRPr="00E51EC7">
        <w:rPr>
          <w:rFonts w:ascii="Times New Roman" w:hAnsi="Times New Roman"/>
          <w:sz w:val="28"/>
          <w:szCs w:val="28"/>
        </w:rPr>
        <w:t>]</w:t>
      </w:r>
      <w:r w:rsidRPr="00FA2BC3">
        <w:rPr>
          <w:rFonts w:ascii="Times New Roman" w:hAnsi="Times New Roman"/>
          <w:sz w:val="28"/>
          <w:szCs w:val="28"/>
        </w:rPr>
        <w:t>.</w:t>
      </w:r>
      <w:r>
        <w:rPr>
          <w:rFonts w:ascii="Times New Roman" w:hAnsi="Times New Roman"/>
          <w:sz w:val="28"/>
          <w:szCs w:val="28"/>
        </w:rPr>
        <w:t xml:space="preserve"> </w:t>
      </w:r>
    </w:p>
    <w:p w:rsidR="002A631A" w:rsidRDefault="002A631A" w:rsidP="00FA2BC3">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Соборном уложении 1649 года право преимущественной покупки упоминалось в ст. 14 </w:t>
      </w:r>
      <w:r>
        <w:rPr>
          <w:rFonts w:ascii="Times New Roman" w:hAnsi="Times New Roman"/>
          <w:sz w:val="28"/>
          <w:szCs w:val="28"/>
          <w:lang w:val="en-US"/>
        </w:rPr>
        <w:t>XVII</w:t>
      </w:r>
      <w:r w:rsidRPr="00BC685E">
        <w:rPr>
          <w:rFonts w:ascii="Times New Roman" w:hAnsi="Times New Roman"/>
          <w:sz w:val="28"/>
          <w:szCs w:val="28"/>
        </w:rPr>
        <w:t xml:space="preserve"> </w:t>
      </w:r>
      <w:r>
        <w:rPr>
          <w:rFonts w:ascii="Times New Roman" w:hAnsi="Times New Roman"/>
          <w:sz w:val="28"/>
          <w:szCs w:val="28"/>
        </w:rPr>
        <w:t xml:space="preserve">«О вотчинах»: </w:t>
      </w:r>
      <w:r w:rsidRPr="00BC685E">
        <w:rPr>
          <w:rFonts w:ascii="Times New Roman" w:hAnsi="Times New Roman"/>
          <w:sz w:val="28"/>
          <w:szCs w:val="28"/>
        </w:rPr>
        <w:t>"А будет после кого умершаго вотчина его дана будет детем его сыновьям двум же или трем человеком вопче, и один из них тоя отцовския вотчины свой жеребей, для своих недостатков, похочет продать, или заложить, и ему тот свой вотчинной жеребей продать или заложить вольно. А будет братия его тоя отцовский вотчины с ним розделити не похотят, и учнут бити челом государю, чтобы государь пожаловал их велел у них за тот брата их вотчинной жеребей взяти брату их деньги, и у них за тот вотчинной жеребей велеть брату их взяти деньги, по оценке, чего та вотчина стоит"</w:t>
      </w:r>
      <w:r>
        <w:rPr>
          <w:rFonts w:ascii="Times New Roman" w:hAnsi="Times New Roman"/>
          <w:sz w:val="28"/>
          <w:szCs w:val="28"/>
        </w:rPr>
        <w:t xml:space="preserve">. В Своде законов гражданских указывалось, что каждый соучастник общей собственности, может самостоятельно распоряжаться своей долей, то есть отчуждать по своему усмотрению, но при этом соучастники пользуются преимущественным правом приобретения этой доли. </w:t>
      </w:r>
    </w:p>
    <w:p w:rsidR="002A631A" w:rsidRDefault="002A631A" w:rsidP="00AE6619">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Советское законодательство не отошло от привычной регламентации преимущественных прав. </w:t>
      </w:r>
      <w:r w:rsidRPr="002B07D1">
        <w:rPr>
          <w:rFonts w:ascii="Times New Roman" w:hAnsi="Times New Roman"/>
          <w:sz w:val="28"/>
          <w:szCs w:val="28"/>
        </w:rPr>
        <w:t>Гражданский кодекс РСФСР 1964 года</w:t>
      </w:r>
      <w:r>
        <w:rPr>
          <w:rFonts w:ascii="Times New Roman" w:hAnsi="Times New Roman"/>
          <w:sz w:val="28"/>
          <w:szCs w:val="28"/>
        </w:rPr>
        <w:t xml:space="preserve"> закреплял право преимущественной покупки и устанавливал порядок его осуществления. При продаже доли в общей собственности третьему лицу остальные участники общей долевой собственности имели право преимущественной покупки продаваемой доли </w:t>
      </w:r>
      <w:r w:rsidRPr="00BF2952">
        <w:rPr>
          <w:rFonts w:ascii="Times New Roman" w:hAnsi="Times New Roman"/>
          <w:sz w:val="28"/>
          <w:szCs w:val="28"/>
        </w:rPr>
        <w:t>по цене, за которую она продается, и на прочих равных условиях, кроме случаев продажи с публичных торгов. В качестве меры обеспечения осуществления права преим</w:t>
      </w:r>
      <w:r>
        <w:rPr>
          <w:rFonts w:ascii="Times New Roman" w:hAnsi="Times New Roman"/>
          <w:sz w:val="28"/>
          <w:szCs w:val="28"/>
        </w:rPr>
        <w:t xml:space="preserve">ущественной покупки было закреплена </w:t>
      </w:r>
      <w:r w:rsidRPr="00BF2952">
        <w:rPr>
          <w:rFonts w:ascii="Times New Roman" w:hAnsi="Times New Roman"/>
          <w:sz w:val="28"/>
          <w:szCs w:val="28"/>
        </w:rPr>
        <w:t>обязанность продавца доли в письменной форме известить остальных участников общей долевой собственно</w:t>
      </w:r>
      <w:r>
        <w:rPr>
          <w:rFonts w:ascii="Times New Roman" w:hAnsi="Times New Roman"/>
          <w:sz w:val="28"/>
          <w:szCs w:val="28"/>
        </w:rPr>
        <w:t>сти о намерении продать свою до</w:t>
      </w:r>
      <w:r w:rsidRPr="00BF2952">
        <w:rPr>
          <w:rFonts w:ascii="Times New Roman" w:hAnsi="Times New Roman"/>
          <w:sz w:val="28"/>
          <w:szCs w:val="28"/>
        </w:rPr>
        <w:t>лю постороннему лицу с указанием цены и других условий, на которых продает ее, при этом остальные участники общей долевой собственности должны были осуществить это право в течение месяца в отношении дома, а в отношении прочего имущества - в течение 10 дней со дня извещения. При продаже доли с нарушением права преимущественной покупки другой участник общей долевой собственности в течение трех месяцев мог требовать в судебном порядке перевода на него прав и обязанностей покупателя (ст. 120 ГК РСФСР)</w:t>
      </w:r>
      <w:r>
        <w:rPr>
          <w:rFonts w:ascii="Times New Roman" w:hAnsi="Times New Roman"/>
          <w:sz w:val="28"/>
          <w:szCs w:val="28"/>
        </w:rPr>
        <w:t>.</w:t>
      </w:r>
    </w:p>
    <w:p w:rsidR="002A631A" w:rsidRDefault="002A631A" w:rsidP="00AE6619">
      <w:pPr>
        <w:spacing w:after="0" w:line="360" w:lineRule="auto"/>
        <w:ind w:firstLine="709"/>
        <w:jc w:val="both"/>
        <w:rPr>
          <w:rFonts w:ascii="Times New Roman" w:hAnsi="Times New Roman"/>
          <w:sz w:val="28"/>
          <w:szCs w:val="28"/>
        </w:rPr>
      </w:pPr>
      <w:r>
        <w:rPr>
          <w:rFonts w:ascii="Times New Roman" w:hAnsi="Times New Roman"/>
          <w:sz w:val="28"/>
          <w:szCs w:val="28"/>
        </w:rPr>
        <w:t>В российской науке гражданского права на необходимость выделения и теоретического обособления преимущественных прав одним из первых указал В.П. Грибанов: «</w:t>
      </w:r>
      <w:r w:rsidRPr="00FA1A69">
        <w:rPr>
          <w:rFonts w:ascii="Times New Roman" w:hAnsi="Times New Roman"/>
          <w:sz w:val="28"/>
          <w:szCs w:val="28"/>
        </w:rPr>
        <w:t>Под преимущественными правами в советском гражданском праве понимают такие случаи, когда при всех прочих равных условиях преимущество предоставлено законом определенной группе лиц, обладающ</w:t>
      </w:r>
      <w:r>
        <w:rPr>
          <w:rFonts w:ascii="Times New Roman" w:hAnsi="Times New Roman"/>
          <w:sz w:val="28"/>
          <w:szCs w:val="28"/>
        </w:rPr>
        <w:t>их какими-то особыми признаками» [6</w:t>
      </w:r>
      <w:r w:rsidRPr="004B5570">
        <w:rPr>
          <w:rFonts w:ascii="Times New Roman" w:hAnsi="Times New Roman"/>
          <w:sz w:val="28"/>
          <w:szCs w:val="28"/>
        </w:rPr>
        <w:t>]</w:t>
      </w:r>
      <w:r>
        <w:rPr>
          <w:rFonts w:ascii="Times New Roman" w:hAnsi="Times New Roman"/>
          <w:sz w:val="28"/>
          <w:szCs w:val="28"/>
        </w:rPr>
        <w:t xml:space="preserve">. </w:t>
      </w:r>
    </w:p>
    <w:p w:rsidR="002A631A" w:rsidRDefault="002A631A" w:rsidP="00AE6619">
      <w:pPr>
        <w:spacing w:after="0" w:line="360" w:lineRule="auto"/>
        <w:ind w:firstLine="709"/>
        <w:jc w:val="both"/>
        <w:rPr>
          <w:rFonts w:ascii="Times New Roman" w:hAnsi="Times New Roman"/>
          <w:sz w:val="28"/>
          <w:szCs w:val="28"/>
        </w:rPr>
      </w:pPr>
      <w:r>
        <w:rPr>
          <w:rFonts w:ascii="Times New Roman" w:hAnsi="Times New Roman"/>
          <w:sz w:val="28"/>
          <w:szCs w:val="28"/>
        </w:rPr>
        <w:t xml:space="preserve">Известный ученый-цивилист М.В. Змилева считала, что </w:t>
      </w:r>
      <w:r w:rsidRPr="00E41172">
        <w:rPr>
          <w:rFonts w:ascii="Times New Roman" w:hAnsi="Times New Roman"/>
          <w:sz w:val="28"/>
          <w:szCs w:val="28"/>
        </w:rPr>
        <w:t xml:space="preserve">"существование права преимущественной покупки не может быть оправдано в советском праве ни общими задачами этого института, ни преимуществами сособственников, ни удобствами оборота", </w:t>
      </w:r>
      <w:r>
        <w:rPr>
          <w:rFonts w:ascii="Times New Roman" w:hAnsi="Times New Roman"/>
          <w:sz w:val="28"/>
          <w:szCs w:val="28"/>
        </w:rPr>
        <w:t xml:space="preserve">потому </w:t>
      </w:r>
      <w:r w:rsidRPr="00E41172">
        <w:rPr>
          <w:rFonts w:ascii="Times New Roman" w:hAnsi="Times New Roman"/>
          <w:sz w:val="28"/>
          <w:szCs w:val="28"/>
        </w:rPr>
        <w:t xml:space="preserve">как при возникновении общей </w:t>
      </w:r>
      <w:r>
        <w:rPr>
          <w:rFonts w:ascii="Times New Roman" w:hAnsi="Times New Roman"/>
          <w:sz w:val="28"/>
          <w:szCs w:val="28"/>
        </w:rPr>
        <w:t xml:space="preserve">долевой </w:t>
      </w:r>
      <w:r w:rsidRPr="00E41172">
        <w:rPr>
          <w:rFonts w:ascii="Times New Roman" w:hAnsi="Times New Roman"/>
          <w:sz w:val="28"/>
          <w:szCs w:val="28"/>
        </w:rPr>
        <w:t>собственности "вокруг общего объекта группируются лица, не стоящие друг к другу в каких-то особых личных отношениях. Каждый из них значительно более заинтересован в возможности свободно продать свою долю в случае, если участие в общей собственности для него почему-то неприятно или невыгодно, чем в возможности приобрести долю своего сотоварища в случае ее отчуждения... Право преимущественной покупки неприемлемо для советского права, противоречит принципам и духу социалисти</w:t>
      </w:r>
      <w:r>
        <w:rPr>
          <w:rFonts w:ascii="Times New Roman" w:hAnsi="Times New Roman"/>
          <w:sz w:val="28"/>
          <w:szCs w:val="28"/>
        </w:rPr>
        <w:t>ческого гражданского права" [7</w:t>
      </w:r>
      <w:r w:rsidRPr="004B5570">
        <w:rPr>
          <w:rFonts w:ascii="Times New Roman" w:hAnsi="Times New Roman"/>
          <w:sz w:val="28"/>
          <w:szCs w:val="28"/>
        </w:rPr>
        <w:t>]</w:t>
      </w:r>
      <w:r w:rsidRPr="00E41172">
        <w:rPr>
          <w:rFonts w:ascii="Times New Roman" w:hAnsi="Times New Roman"/>
          <w:sz w:val="28"/>
          <w:szCs w:val="28"/>
        </w:rPr>
        <w:t xml:space="preserve">. </w:t>
      </w:r>
      <w:r>
        <w:rPr>
          <w:rFonts w:ascii="Times New Roman" w:hAnsi="Times New Roman"/>
          <w:sz w:val="28"/>
          <w:szCs w:val="28"/>
        </w:rPr>
        <w:t xml:space="preserve">То есть автор полагает, что такие законодательные конструкции излишне осложняют имущественный оборот, и усложняют отчуждение доли в общем имуществе. </w:t>
      </w:r>
    </w:p>
    <w:p w:rsidR="002A631A" w:rsidRDefault="002A631A" w:rsidP="00FC6E2E">
      <w:pPr>
        <w:spacing w:after="0" w:line="360" w:lineRule="auto"/>
        <w:ind w:firstLine="709"/>
        <w:jc w:val="both"/>
        <w:rPr>
          <w:rFonts w:ascii="Times New Roman" w:hAnsi="Times New Roman"/>
          <w:sz w:val="28"/>
          <w:szCs w:val="28"/>
        </w:rPr>
      </w:pPr>
      <w:r>
        <w:rPr>
          <w:rFonts w:ascii="Times New Roman" w:hAnsi="Times New Roman"/>
          <w:sz w:val="28"/>
          <w:szCs w:val="28"/>
        </w:rPr>
        <w:t xml:space="preserve">С этой точкой зрения не соглашались многие советские ученые, поскольку  </w:t>
      </w:r>
      <w:r w:rsidRPr="00C7368A">
        <w:rPr>
          <w:rFonts w:ascii="Times New Roman" w:hAnsi="Times New Roman"/>
          <w:sz w:val="28"/>
          <w:szCs w:val="28"/>
        </w:rPr>
        <w:t>условия оборота должны быть приспособлены к характеру права соб</w:t>
      </w:r>
      <w:r>
        <w:rPr>
          <w:rFonts w:ascii="Times New Roman" w:hAnsi="Times New Roman"/>
          <w:sz w:val="28"/>
          <w:szCs w:val="28"/>
        </w:rPr>
        <w:t>ственности, а не наоборот[8</w:t>
      </w:r>
      <w:r w:rsidRPr="004B5570">
        <w:rPr>
          <w:rFonts w:ascii="Times New Roman" w:hAnsi="Times New Roman"/>
          <w:sz w:val="28"/>
          <w:szCs w:val="28"/>
        </w:rPr>
        <w:t>]</w:t>
      </w:r>
      <w:r>
        <w:rPr>
          <w:rFonts w:ascii="Times New Roman" w:hAnsi="Times New Roman"/>
          <w:sz w:val="28"/>
          <w:szCs w:val="28"/>
        </w:rPr>
        <w:t xml:space="preserve">. Цивилисты отмечали </w:t>
      </w:r>
      <w:r w:rsidRPr="00C7368A">
        <w:rPr>
          <w:rFonts w:ascii="Times New Roman" w:hAnsi="Times New Roman"/>
          <w:sz w:val="28"/>
          <w:szCs w:val="28"/>
        </w:rPr>
        <w:t xml:space="preserve">необходимость дальнейшей </w:t>
      </w:r>
      <w:r>
        <w:rPr>
          <w:rFonts w:ascii="Times New Roman" w:hAnsi="Times New Roman"/>
          <w:sz w:val="28"/>
          <w:szCs w:val="28"/>
        </w:rPr>
        <w:t>доктринальной разработки этой проблемы.</w:t>
      </w:r>
    </w:p>
    <w:p w:rsidR="002A631A" w:rsidRDefault="002A631A" w:rsidP="00FC6E2E">
      <w:pPr>
        <w:spacing w:after="0" w:line="360" w:lineRule="auto"/>
        <w:ind w:firstLine="709"/>
        <w:jc w:val="both"/>
        <w:rPr>
          <w:rFonts w:ascii="Times New Roman" w:hAnsi="Times New Roman"/>
          <w:sz w:val="28"/>
          <w:szCs w:val="28"/>
        </w:rPr>
      </w:pPr>
      <w:r w:rsidRPr="00AF4B76">
        <w:rPr>
          <w:rFonts w:ascii="Times New Roman" w:hAnsi="Times New Roman"/>
          <w:sz w:val="28"/>
          <w:szCs w:val="28"/>
        </w:rPr>
        <w:t xml:space="preserve">В настоящее время перечень преимущественных </w:t>
      </w:r>
      <w:r>
        <w:rPr>
          <w:rFonts w:ascii="Times New Roman" w:hAnsi="Times New Roman"/>
          <w:sz w:val="28"/>
          <w:szCs w:val="28"/>
        </w:rPr>
        <w:t xml:space="preserve">прав, закрепленных в гражданском </w:t>
      </w:r>
      <w:r w:rsidRPr="00AF4B76">
        <w:rPr>
          <w:rFonts w:ascii="Times New Roman" w:hAnsi="Times New Roman"/>
          <w:sz w:val="28"/>
          <w:szCs w:val="28"/>
        </w:rPr>
        <w:t>законодательстве, достаточно обширен</w:t>
      </w:r>
      <w:r>
        <w:rPr>
          <w:rFonts w:ascii="Times New Roman" w:hAnsi="Times New Roman"/>
          <w:sz w:val="28"/>
          <w:szCs w:val="28"/>
        </w:rPr>
        <w:t>. Рассмотрим некоторые виды преимущественных прав.</w:t>
      </w:r>
    </w:p>
    <w:p w:rsidR="002A631A" w:rsidRDefault="002A631A" w:rsidP="00AF4B76">
      <w:pPr>
        <w:spacing w:after="0" w:line="360" w:lineRule="auto"/>
        <w:ind w:firstLine="709"/>
        <w:jc w:val="both"/>
        <w:rPr>
          <w:rFonts w:ascii="Times New Roman" w:hAnsi="Times New Roman"/>
          <w:sz w:val="28"/>
          <w:szCs w:val="28"/>
        </w:rPr>
      </w:pPr>
      <w:r>
        <w:rPr>
          <w:rFonts w:ascii="Times New Roman" w:hAnsi="Times New Roman"/>
          <w:sz w:val="28"/>
          <w:szCs w:val="28"/>
        </w:rPr>
        <w:t>Согласно ч. 1 статьи 250 ГК РФ п</w:t>
      </w:r>
      <w:r w:rsidRPr="00016AD5">
        <w:rPr>
          <w:rFonts w:ascii="Times New Roman" w:hAnsi="Times New Roman"/>
          <w:sz w:val="28"/>
          <w:szCs w:val="28"/>
        </w:rPr>
        <w:t>ри продаже доли в праве общей собственности постороннему лицу остальные участники долевой собственности имеют преимущественное право покупки продаваемой доли по цене, за которую она продается</w:t>
      </w:r>
      <w:r>
        <w:rPr>
          <w:rFonts w:ascii="Times New Roman" w:hAnsi="Times New Roman"/>
          <w:sz w:val="28"/>
          <w:szCs w:val="28"/>
        </w:rPr>
        <w:t>.</w:t>
      </w:r>
      <w:r w:rsidRPr="00BC7897">
        <w:rPr>
          <w:rFonts w:ascii="Times New Roman" w:hAnsi="Times New Roman"/>
          <w:sz w:val="28"/>
          <w:szCs w:val="28"/>
        </w:rPr>
        <w:t xml:space="preserve"> </w:t>
      </w:r>
      <w:r>
        <w:rPr>
          <w:rFonts w:ascii="Times New Roman" w:hAnsi="Times New Roman"/>
          <w:sz w:val="28"/>
          <w:szCs w:val="28"/>
        </w:rPr>
        <w:t xml:space="preserve">Закон не допускает уступки преимущественного права покупки доли. </w:t>
      </w:r>
      <w:r w:rsidRPr="00467C7C">
        <w:rPr>
          <w:rFonts w:ascii="Times New Roman" w:hAnsi="Times New Roman"/>
          <w:sz w:val="28"/>
          <w:szCs w:val="28"/>
        </w:rPr>
        <w:t xml:space="preserve">Преимущественное право покупки </w:t>
      </w:r>
      <w:r>
        <w:rPr>
          <w:rFonts w:ascii="Times New Roman" w:hAnsi="Times New Roman"/>
          <w:sz w:val="28"/>
          <w:szCs w:val="28"/>
        </w:rPr>
        <w:t xml:space="preserve">распространяется в отношении как движимого, </w:t>
      </w:r>
      <w:r w:rsidRPr="00467C7C">
        <w:rPr>
          <w:rFonts w:ascii="Times New Roman" w:hAnsi="Times New Roman"/>
          <w:sz w:val="28"/>
          <w:szCs w:val="28"/>
        </w:rPr>
        <w:t>так и недвижимого</w:t>
      </w:r>
      <w:r>
        <w:rPr>
          <w:rFonts w:ascii="Times New Roman" w:hAnsi="Times New Roman"/>
          <w:sz w:val="28"/>
          <w:szCs w:val="28"/>
        </w:rPr>
        <w:t xml:space="preserve"> имущества</w:t>
      </w:r>
      <w:r w:rsidRPr="00C32AE9">
        <w:rPr>
          <w:rFonts w:ascii="Times New Roman" w:hAnsi="Times New Roman"/>
          <w:sz w:val="28"/>
          <w:szCs w:val="28"/>
        </w:rPr>
        <w:t>[</w:t>
      </w:r>
      <w:r>
        <w:rPr>
          <w:rFonts w:ascii="Times New Roman" w:hAnsi="Times New Roman"/>
          <w:sz w:val="28"/>
          <w:szCs w:val="28"/>
        </w:rPr>
        <w:t>9</w:t>
      </w:r>
      <w:r w:rsidRPr="00C32AE9">
        <w:rPr>
          <w:rFonts w:ascii="Times New Roman" w:hAnsi="Times New Roman"/>
          <w:sz w:val="28"/>
          <w:szCs w:val="28"/>
        </w:rPr>
        <w:t>]</w:t>
      </w:r>
      <w:r w:rsidRPr="00467C7C">
        <w:rPr>
          <w:rFonts w:ascii="Times New Roman" w:hAnsi="Times New Roman"/>
          <w:sz w:val="28"/>
          <w:szCs w:val="28"/>
        </w:rPr>
        <w:t>.</w:t>
      </w:r>
      <w:r>
        <w:rPr>
          <w:rFonts w:ascii="Times New Roman" w:hAnsi="Times New Roman"/>
          <w:sz w:val="28"/>
          <w:szCs w:val="28"/>
        </w:rPr>
        <w:t xml:space="preserve"> При этом ГК прямо не относит преимущественное право к имущественным или личным неимущественным правам, хотя это имеет важное значение для решения вопроса о наследственном правопреемстве</w:t>
      </w:r>
      <w:r w:rsidRPr="004B5570">
        <w:rPr>
          <w:rFonts w:ascii="Times New Roman" w:hAnsi="Times New Roman"/>
          <w:sz w:val="28"/>
          <w:szCs w:val="28"/>
        </w:rPr>
        <w:t xml:space="preserve"> </w:t>
      </w:r>
      <w:r>
        <w:rPr>
          <w:rFonts w:ascii="Times New Roman" w:hAnsi="Times New Roman"/>
          <w:sz w:val="28"/>
          <w:szCs w:val="28"/>
        </w:rPr>
        <w:t>[10</w:t>
      </w:r>
      <w:r w:rsidRPr="004B5570">
        <w:rPr>
          <w:rFonts w:ascii="Times New Roman" w:hAnsi="Times New Roman"/>
          <w:sz w:val="28"/>
          <w:szCs w:val="28"/>
        </w:rPr>
        <w:t>]</w:t>
      </w:r>
      <w:r>
        <w:rPr>
          <w:rFonts w:ascii="Times New Roman" w:hAnsi="Times New Roman"/>
          <w:sz w:val="28"/>
          <w:szCs w:val="28"/>
        </w:rPr>
        <w:t>. Практика судов упоминает это право в числе имущественных прав, а следовательно допускает наследственное правопреемство. Необходимость наделения собственников вещи преимущественным правом обуславливается интересом участников общей долевой собственности в недопущении третьих лиц ко владению, пользованию и распоряжению общей вещью, а также интересом в приращении собственной доли [11</w:t>
      </w:r>
      <w:r w:rsidRPr="004B5570">
        <w:rPr>
          <w:rFonts w:ascii="Times New Roman" w:hAnsi="Times New Roman"/>
          <w:sz w:val="28"/>
          <w:szCs w:val="28"/>
        </w:rPr>
        <w:t>]</w:t>
      </w:r>
      <w:r>
        <w:rPr>
          <w:rFonts w:ascii="Times New Roman" w:hAnsi="Times New Roman"/>
          <w:sz w:val="28"/>
          <w:szCs w:val="28"/>
        </w:rPr>
        <w:t xml:space="preserve">. Между тем статья 250 ГК РФ устанавливает срок, в течении которого другие собственники должны выразить намерение приобрести продаваемую долю в праве или отказаться от ее приобретения. </w:t>
      </w:r>
      <w:r w:rsidRPr="001664EC">
        <w:rPr>
          <w:rFonts w:ascii="Times New Roman" w:hAnsi="Times New Roman"/>
          <w:sz w:val="28"/>
          <w:szCs w:val="28"/>
        </w:rPr>
        <w:t>Если остальные участники долевой собственности откажутся от покупки или не приобретут продаваемую долю в праве собственности на недвижимое имущество в течение месяца, а в праве собственности на движимое имущество в течение десяти дней со дня извещения, продавец вправе продать свою долю любому лицу.</w:t>
      </w:r>
      <w:r>
        <w:rPr>
          <w:rFonts w:ascii="Times New Roman" w:hAnsi="Times New Roman"/>
          <w:sz w:val="28"/>
          <w:szCs w:val="28"/>
        </w:rPr>
        <w:t xml:space="preserve"> Законом предусмотрено, что п</w:t>
      </w:r>
      <w:r w:rsidRPr="001664EC">
        <w:rPr>
          <w:rFonts w:ascii="Times New Roman" w:hAnsi="Times New Roman"/>
          <w:sz w:val="28"/>
          <w:szCs w:val="28"/>
        </w:rPr>
        <w:t>ри продаже доли с нарушением преимущественного права покупки любой другой участник долевой собственности имеет право в течение трех месяцев требовать в судебном порядке перевода на него прав и обязанностей покупателя.</w:t>
      </w:r>
      <w:r>
        <w:rPr>
          <w:rFonts w:ascii="Times New Roman" w:hAnsi="Times New Roman"/>
          <w:sz w:val="28"/>
          <w:szCs w:val="28"/>
        </w:rPr>
        <w:t xml:space="preserve"> Указанный срок является пресекательным, требования истца заявленные с пропуском названного срока, будут отклонены [12</w:t>
      </w:r>
      <w:r w:rsidRPr="004B5570">
        <w:rPr>
          <w:rFonts w:ascii="Times New Roman" w:hAnsi="Times New Roman"/>
          <w:sz w:val="28"/>
          <w:szCs w:val="28"/>
        </w:rPr>
        <w:t>]</w:t>
      </w:r>
      <w:r>
        <w:rPr>
          <w:rFonts w:ascii="Times New Roman" w:hAnsi="Times New Roman"/>
          <w:sz w:val="28"/>
          <w:szCs w:val="28"/>
        </w:rPr>
        <w:t>.</w:t>
      </w:r>
    </w:p>
    <w:p w:rsidR="002A631A" w:rsidRDefault="002A631A" w:rsidP="008C4C14">
      <w:pPr>
        <w:spacing w:after="0" w:line="360" w:lineRule="auto"/>
        <w:ind w:firstLine="709"/>
        <w:jc w:val="both"/>
        <w:rPr>
          <w:rFonts w:ascii="Times New Roman" w:hAnsi="Times New Roman"/>
          <w:sz w:val="28"/>
          <w:szCs w:val="28"/>
        </w:rPr>
      </w:pPr>
      <w:r>
        <w:rPr>
          <w:rFonts w:ascii="Times New Roman" w:hAnsi="Times New Roman"/>
          <w:sz w:val="28"/>
          <w:szCs w:val="28"/>
        </w:rPr>
        <w:t>Другой  яркий пример осуществления преимущественных прав связан с участием в корпоративных организациях. Так статьей</w:t>
      </w:r>
      <w:r w:rsidRPr="00404CC1">
        <w:rPr>
          <w:rFonts w:ascii="Times New Roman" w:hAnsi="Times New Roman"/>
          <w:sz w:val="28"/>
          <w:szCs w:val="28"/>
        </w:rPr>
        <w:t xml:space="preserve"> 66.3.</w:t>
      </w:r>
      <w:r>
        <w:rPr>
          <w:rFonts w:ascii="Times New Roman" w:hAnsi="Times New Roman"/>
          <w:sz w:val="28"/>
          <w:szCs w:val="28"/>
        </w:rPr>
        <w:t xml:space="preserve"> ГК предусмотрено, что п</w:t>
      </w:r>
      <w:r w:rsidRPr="00404CC1">
        <w:rPr>
          <w:rFonts w:ascii="Times New Roman" w:hAnsi="Times New Roman"/>
          <w:sz w:val="28"/>
          <w:szCs w:val="28"/>
        </w:rPr>
        <w:t>о решению участников (учредителей) непубличного общества, принятому единогласно, в уст</w:t>
      </w:r>
      <w:r>
        <w:rPr>
          <w:rFonts w:ascii="Times New Roman" w:hAnsi="Times New Roman"/>
          <w:sz w:val="28"/>
          <w:szCs w:val="28"/>
        </w:rPr>
        <w:t xml:space="preserve">ав общества могут быть включены правила </w:t>
      </w:r>
      <w:r w:rsidRPr="00404CC1">
        <w:rPr>
          <w:rFonts w:ascii="Times New Roman" w:hAnsi="Times New Roman"/>
          <w:sz w:val="28"/>
          <w:szCs w:val="28"/>
        </w:rPr>
        <w:t>о порядке осуществления преимущественного права покупки доли или части доли в уставном капитале общества с ограниченной ответственностью или преимущественного права приобретения размещаемых акционерным обществом акций либо ценных бумаг, конвертируемых в его акции</w:t>
      </w:r>
      <w:r>
        <w:rPr>
          <w:rFonts w:ascii="Times New Roman" w:hAnsi="Times New Roman"/>
          <w:sz w:val="28"/>
          <w:szCs w:val="28"/>
        </w:rPr>
        <w:t xml:space="preserve">. Закон также наделяет преимущественным правом покупки доли или части доли общества, участников обществ с ограниченной ответственностью. </w:t>
      </w:r>
      <w:r w:rsidRPr="0047092E">
        <w:rPr>
          <w:rFonts w:ascii="Times New Roman" w:hAnsi="Times New Roman"/>
          <w:sz w:val="28"/>
          <w:szCs w:val="28"/>
        </w:rPr>
        <w:t xml:space="preserve">Порядок осуществления </w:t>
      </w:r>
      <w:r>
        <w:rPr>
          <w:rFonts w:ascii="Times New Roman" w:hAnsi="Times New Roman"/>
          <w:sz w:val="28"/>
          <w:szCs w:val="28"/>
        </w:rPr>
        <w:t xml:space="preserve">этого </w:t>
      </w:r>
      <w:r w:rsidRPr="0047092E">
        <w:rPr>
          <w:rFonts w:ascii="Times New Roman" w:hAnsi="Times New Roman"/>
          <w:sz w:val="28"/>
          <w:szCs w:val="28"/>
        </w:rPr>
        <w:t>преимущественного права и срок, в течение которого участники общества могут воспользоваться указанным правом, определяются</w:t>
      </w:r>
      <w:r>
        <w:rPr>
          <w:rFonts w:ascii="Times New Roman" w:hAnsi="Times New Roman"/>
          <w:sz w:val="28"/>
          <w:szCs w:val="28"/>
        </w:rPr>
        <w:t xml:space="preserve"> Федеральным</w:t>
      </w:r>
      <w:r w:rsidRPr="0047092E">
        <w:rPr>
          <w:rFonts w:ascii="Times New Roman" w:hAnsi="Times New Roman"/>
          <w:sz w:val="28"/>
          <w:szCs w:val="28"/>
        </w:rPr>
        <w:t xml:space="preserve"> закон</w:t>
      </w:r>
      <w:r>
        <w:rPr>
          <w:rFonts w:ascii="Times New Roman" w:hAnsi="Times New Roman"/>
          <w:sz w:val="28"/>
          <w:szCs w:val="28"/>
        </w:rPr>
        <w:t>ом</w:t>
      </w:r>
      <w:r w:rsidRPr="0047092E">
        <w:rPr>
          <w:rFonts w:ascii="Times New Roman" w:hAnsi="Times New Roman"/>
          <w:sz w:val="28"/>
          <w:szCs w:val="28"/>
        </w:rPr>
        <w:t xml:space="preserve"> от 08.02.199</w:t>
      </w:r>
      <w:r>
        <w:rPr>
          <w:rFonts w:ascii="Times New Roman" w:hAnsi="Times New Roman"/>
          <w:sz w:val="28"/>
          <w:szCs w:val="28"/>
        </w:rPr>
        <w:t>8 N 14-ФЗ (ред. от 05.05.2014) «</w:t>
      </w:r>
      <w:r w:rsidRPr="0047092E">
        <w:rPr>
          <w:rFonts w:ascii="Times New Roman" w:hAnsi="Times New Roman"/>
          <w:sz w:val="28"/>
          <w:szCs w:val="28"/>
        </w:rPr>
        <w:t>Об обществах с ограниченной</w:t>
      </w:r>
      <w:r>
        <w:rPr>
          <w:rFonts w:ascii="Times New Roman" w:hAnsi="Times New Roman"/>
          <w:sz w:val="28"/>
          <w:szCs w:val="28"/>
        </w:rPr>
        <w:t xml:space="preserve"> ответственностью», в котором указано, что у</w:t>
      </w:r>
      <w:r w:rsidRPr="0047092E">
        <w:rPr>
          <w:rFonts w:ascii="Times New Roman" w:hAnsi="Times New Roman"/>
          <w:sz w:val="28"/>
          <w:szCs w:val="28"/>
        </w:rPr>
        <w:t xml:space="preserve">частники общества пользуются </w:t>
      </w:r>
      <w:r>
        <w:rPr>
          <w:rFonts w:ascii="Times New Roman" w:hAnsi="Times New Roman"/>
          <w:sz w:val="28"/>
          <w:szCs w:val="28"/>
        </w:rPr>
        <w:t xml:space="preserve">своим </w:t>
      </w:r>
      <w:r w:rsidRPr="0047092E">
        <w:rPr>
          <w:rFonts w:ascii="Times New Roman" w:hAnsi="Times New Roman"/>
          <w:sz w:val="28"/>
          <w:szCs w:val="28"/>
        </w:rPr>
        <w:t>преимущественным правом покупки доли или части доли участника общества</w:t>
      </w:r>
      <w:r>
        <w:rPr>
          <w:rFonts w:ascii="Times New Roman" w:hAnsi="Times New Roman"/>
          <w:sz w:val="28"/>
          <w:szCs w:val="28"/>
        </w:rPr>
        <w:t xml:space="preserve"> </w:t>
      </w:r>
      <w:r w:rsidRPr="0047092E">
        <w:rPr>
          <w:rFonts w:ascii="Times New Roman" w:hAnsi="Times New Roman"/>
          <w:sz w:val="28"/>
          <w:szCs w:val="28"/>
        </w:rPr>
        <w:t>пропорционально размерам своих долей, если уставом общества не предусмотрен иной порядок осуществления преимущественного права покупки доли или части доли.</w:t>
      </w:r>
      <w:r>
        <w:rPr>
          <w:rFonts w:ascii="Times New Roman" w:hAnsi="Times New Roman"/>
          <w:sz w:val="28"/>
          <w:szCs w:val="28"/>
        </w:rPr>
        <w:t xml:space="preserve"> Таким образом, гражданское законодательство наделяет участников корпоративных организаций правовым превосходством, ставит их выше других участников гражданского оборота[13</w:t>
      </w:r>
      <w:r w:rsidRPr="000F2B21">
        <w:rPr>
          <w:rFonts w:ascii="Times New Roman" w:hAnsi="Times New Roman"/>
          <w:sz w:val="28"/>
          <w:szCs w:val="28"/>
        </w:rPr>
        <w:t>]</w:t>
      </w:r>
      <w:r>
        <w:rPr>
          <w:rFonts w:ascii="Times New Roman" w:hAnsi="Times New Roman"/>
          <w:sz w:val="28"/>
          <w:szCs w:val="28"/>
        </w:rPr>
        <w:t>. Очевидно, что это направлено на сохранение экономической активности юридических лиц, так как участники этих корпораций осведомлены о делах этой корпорации гораздо больше, нежели третьи лица, не являющиеся участниками этой корпорации[14</w:t>
      </w:r>
      <w:r w:rsidRPr="009E0253">
        <w:rPr>
          <w:rFonts w:ascii="Times New Roman" w:hAnsi="Times New Roman"/>
          <w:sz w:val="28"/>
          <w:szCs w:val="28"/>
        </w:rPr>
        <w:t>]</w:t>
      </w:r>
      <w:r>
        <w:rPr>
          <w:rFonts w:ascii="Times New Roman" w:hAnsi="Times New Roman"/>
          <w:sz w:val="28"/>
          <w:szCs w:val="28"/>
        </w:rPr>
        <w:t>. Здесь проявляется нежелание участников допускать кого-либо в число лиц, имеющих право влиять на принятие решений органами управления юридического лица.</w:t>
      </w:r>
    </w:p>
    <w:p w:rsidR="002A631A" w:rsidRDefault="002A631A" w:rsidP="008C4C14">
      <w:pPr>
        <w:spacing w:after="0" w:line="360" w:lineRule="auto"/>
        <w:ind w:firstLine="709"/>
        <w:jc w:val="both"/>
        <w:rPr>
          <w:rFonts w:ascii="Times New Roman" w:hAnsi="Times New Roman"/>
          <w:sz w:val="28"/>
          <w:szCs w:val="28"/>
        </w:rPr>
      </w:pPr>
      <w:r>
        <w:rPr>
          <w:rFonts w:ascii="Times New Roman" w:hAnsi="Times New Roman"/>
          <w:sz w:val="28"/>
          <w:szCs w:val="28"/>
        </w:rPr>
        <w:t>Преимущественное право также предусмотрено в некоторых обязательствах по передаче имущества. В частности статьей 621 ГК указано, что арендатор, добросовестно исполнявший свои обязанности по договору аренды, по истечении срока договора имеет при прочих равных условиях преимущественное право перед другими лицами на заключение договора аренды на новый срок. Необходимой предпосылкой осуществления преимущественного права на заключение договора аренды на новый срок, является письменное уведомление арендатором арендодателя о возникшем желании заключить новый договор[15</w:t>
      </w:r>
      <w:r w:rsidRPr="00F274C7">
        <w:rPr>
          <w:rFonts w:ascii="Times New Roman" w:hAnsi="Times New Roman"/>
          <w:sz w:val="28"/>
          <w:szCs w:val="28"/>
        </w:rPr>
        <w:t>]</w:t>
      </w:r>
      <w:r>
        <w:rPr>
          <w:rFonts w:ascii="Times New Roman" w:hAnsi="Times New Roman"/>
          <w:sz w:val="28"/>
          <w:szCs w:val="28"/>
        </w:rPr>
        <w:t>. Необходимо отметить, что правило о преимущественном праве арендатора на заключение договора аренды на новый срок носит диспозитивный характер, то есть стороны в договоре могут исключить такое право.</w:t>
      </w:r>
    </w:p>
    <w:p w:rsidR="002A631A" w:rsidRDefault="002A631A" w:rsidP="008C4C14">
      <w:pPr>
        <w:spacing w:after="0" w:line="360" w:lineRule="auto"/>
        <w:ind w:firstLine="709"/>
        <w:jc w:val="both"/>
        <w:rPr>
          <w:rFonts w:ascii="Times New Roman" w:hAnsi="Times New Roman"/>
          <w:sz w:val="28"/>
          <w:szCs w:val="28"/>
        </w:rPr>
      </w:pPr>
      <w:r>
        <w:rPr>
          <w:rFonts w:ascii="Times New Roman" w:hAnsi="Times New Roman"/>
          <w:sz w:val="28"/>
          <w:szCs w:val="28"/>
        </w:rPr>
        <w:t>Категория преимущественных прав исторически распространяется на наследственное право. Так  н</w:t>
      </w:r>
      <w:r w:rsidRPr="00B30D53">
        <w:rPr>
          <w:rFonts w:ascii="Times New Roman" w:hAnsi="Times New Roman"/>
          <w:sz w:val="28"/>
          <w:szCs w:val="28"/>
        </w:rPr>
        <w:t>аследник, обладавший совместно с наследодателем правом общей собственности на неделимую вещь, доля в праве на которую входит в состав наследства, имеет при разделе наследства преимущественное право на получение в счет своей наследственной доли вещи, находившейся в общей собственности, перед наследниками, которые ранее не являлись участниками общей собственности, независимо от того, пользовались они этой вещью или нет</w:t>
      </w:r>
      <w:r>
        <w:rPr>
          <w:rFonts w:ascii="Times New Roman" w:hAnsi="Times New Roman"/>
          <w:sz w:val="28"/>
          <w:szCs w:val="28"/>
        </w:rPr>
        <w:t>[16</w:t>
      </w:r>
      <w:r w:rsidRPr="00A56FC4">
        <w:rPr>
          <w:rFonts w:ascii="Times New Roman" w:hAnsi="Times New Roman"/>
          <w:sz w:val="28"/>
          <w:szCs w:val="28"/>
        </w:rPr>
        <w:t>]</w:t>
      </w:r>
      <w:r w:rsidRPr="00B30D53">
        <w:rPr>
          <w:rFonts w:ascii="Times New Roman" w:hAnsi="Times New Roman"/>
          <w:sz w:val="28"/>
          <w:szCs w:val="28"/>
        </w:rPr>
        <w:t>.</w:t>
      </w:r>
      <w:r>
        <w:rPr>
          <w:rFonts w:ascii="Times New Roman" w:hAnsi="Times New Roman"/>
          <w:sz w:val="28"/>
          <w:szCs w:val="28"/>
        </w:rPr>
        <w:t xml:space="preserve"> То есть для корректного осуществление преимущественного права наследования необходимо несколько условий:</w:t>
      </w:r>
    </w:p>
    <w:p w:rsidR="002A631A" w:rsidRPr="00F20E33" w:rsidRDefault="002A631A" w:rsidP="00F20E33">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Во-первых, вещь должна быть неделимой </w:t>
      </w:r>
      <w:r w:rsidRPr="00F20E33">
        <w:rPr>
          <w:rFonts w:ascii="Times New Roman" w:hAnsi="Times New Roman"/>
          <w:sz w:val="28"/>
          <w:szCs w:val="28"/>
        </w:rPr>
        <w:t>(</w:t>
      </w:r>
      <w:r>
        <w:rPr>
          <w:rFonts w:ascii="Times New Roman" w:hAnsi="Times New Roman"/>
          <w:sz w:val="28"/>
          <w:szCs w:val="28"/>
        </w:rPr>
        <w:t>например жилое помещение);</w:t>
      </w:r>
    </w:p>
    <w:p w:rsidR="002A631A" w:rsidRPr="00F20E33" w:rsidRDefault="002A631A" w:rsidP="00F20E33">
      <w:pPr>
        <w:spacing w:after="0" w:line="360" w:lineRule="auto"/>
        <w:ind w:firstLine="709"/>
        <w:jc w:val="both"/>
        <w:rPr>
          <w:rFonts w:ascii="Times New Roman" w:hAnsi="Times New Roman"/>
          <w:sz w:val="28"/>
          <w:szCs w:val="28"/>
        </w:rPr>
      </w:pPr>
      <w:r>
        <w:rPr>
          <w:rFonts w:ascii="Times New Roman" w:hAnsi="Times New Roman"/>
          <w:sz w:val="28"/>
          <w:szCs w:val="28"/>
        </w:rPr>
        <w:t xml:space="preserve">Во-вторых, </w:t>
      </w:r>
      <w:r w:rsidRPr="001134E4">
        <w:rPr>
          <w:rFonts w:ascii="Times New Roman" w:hAnsi="Times New Roman"/>
          <w:sz w:val="28"/>
          <w:szCs w:val="28"/>
        </w:rPr>
        <w:t xml:space="preserve">наследодатель </w:t>
      </w:r>
      <w:r>
        <w:rPr>
          <w:rFonts w:ascii="Times New Roman" w:hAnsi="Times New Roman"/>
          <w:sz w:val="28"/>
          <w:szCs w:val="28"/>
        </w:rPr>
        <w:t>и наследник-претендент должны обладать правом</w:t>
      </w:r>
      <w:r w:rsidRPr="00F20E33">
        <w:rPr>
          <w:rFonts w:ascii="Times New Roman" w:hAnsi="Times New Roman"/>
          <w:sz w:val="28"/>
          <w:szCs w:val="28"/>
        </w:rPr>
        <w:t xml:space="preserve"> общей собственности (как о</w:t>
      </w:r>
      <w:r>
        <w:rPr>
          <w:rFonts w:ascii="Times New Roman" w:hAnsi="Times New Roman"/>
          <w:sz w:val="28"/>
          <w:szCs w:val="28"/>
        </w:rPr>
        <w:t>бщей долевой, так и совместной);</w:t>
      </w:r>
    </w:p>
    <w:p w:rsidR="002A631A" w:rsidRPr="00F20E33" w:rsidRDefault="002A631A" w:rsidP="00F20E33">
      <w:pPr>
        <w:spacing w:after="0" w:line="360" w:lineRule="auto"/>
        <w:ind w:firstLine="709"/>
        <w:jc w:val="both"/>
        <w:rPr>
          <w:rFonts w:ascii="Times New Roman" w:hAnsi="Times New Roman"/>
          <w:sz w:val="28"/>
          <w:szCs w:val="28"/>
        </w:rPr>
      </w:pPr>
      <w:r>
        <w:rPr>
          <w:rFonts w:ascii="Times New Roman" w:hAnsi="Times New Roman"/>
          <w:sz w:val="28"/>
          <w:szCs w:val="28"/>
        </w:rPr>
        <w:t xml:space="preserve">В-третьих, </w:t>
      </w:r>
      <w:r w:rsidRPr="00F20E33">
        <w:rPr>
          <w:rFonts w:ascii="Times New Roman" w:hAnsi="Times New Roman"/>
          <w:sz w:val="28"/>
          <w:szCs w:val="28"/>
        </w:rPr>
        <w:t>размер доли наследника-претендента может быть как меньше, так и больше стоимости неделимой вещи. Несоразмерность неделимой вещи с наследственной долей наследника устраняется передачей этим наследником остальным наследникам другого имущества из состава наследства или предоставлением иной компенсации, в том числе выплаты соответствующей денежной суммы (ст. 1170 ГК);</w:t>
      </w:r>
    </w:p>
    <w:p w:rsidR="002A631A" w:rsidRDefault="002A631A" w:rsidP="00F20E33">
      <w:pPr>
        <w:spacing w:after="0" w:line="360" w:lineRule="auto"/>
        <w:ind w:firstLine="709"/>
        <w:jc w:val="both"/>
        <w:rPr>
          <w:rFonts w:ascii="Times New Roman" w:hAnsi="Times New Roman"/>
          <w:sz w:val="28"/>
          <w:szCs w:val="28"/>
        </w:rPr>
      </w:pPr>
      <w:r>
        <w:rPr>
          <w:rFonts w:ascii="Times New Roman" w:hAnsi="Times New Roman"/>
          <w:sz w:val="28"/>
          <w:szCs w:val="28"/>
        </w:rPr>
        <w:t xml:space="preserve">В-четвертых, </w:t>
      </w:r>
      <w:r w:rsidRPr="00F20E33">
        <w:rPr>
          <w:rFonts w:ascii="Times New Roman" w:hAnsi="Times New Roman"/>
          <w:sz w:val="28"/>
          <w:szCs w:val="28"/>
        </w:rPr>
        <w:t xml:space="preserve">момент наличия или отсутствия права общей собственности на неделимую вещь прямо в статье </w:t>
      </w:r>
      <w:r>
        <w:rPr>
          <w:rFonts w:ascii="Times New Roman" w:hAnsi="Times New Roman"/>
          <w:sz w:val="28"/>
          <w:szCs w:val="28"/>
        </w:rPr>
        <w:t xml:space="preserve">1168 </w:t>
      </w:r>
      <w:r w:rsidRPr="00F20E33">
        <w:rPr>
          <w:rFonts w:ascii="Times New Roman" w:hAnsi="Times New Roman"/>
          <w:sz w:val="28"/>
          <w:szCs w:val="28"/>
        </w:rPr>
        <w:t>не определяется. Логично предположить, что имеется в виду момент открытия наследства (ст. 1114 ГК)</w:t>
      </w:r>
      <w:r w:rsidRPr="004B5570">
        <w:rPr>
          <w:rFonts w:ascii="Times New Roman" w:hAnsi="Times New Roman"/>
          <w:sz w:val="28"/>
          <w:szCs w:val="28"/>
        </w:rPr>
        <w:t xml:space="preserve"> </w:t>
      </w:r>
      <w:r>
        <w:rPr>
          <w:rFonts w:ascii="Times New Roman" w:hAnsi="Times New Roman"/>
          <w:sz w:val="28"/>
          <w:szCs w:val="28"/>
        </w:rPr>
        <w:t>[17</w:t>
      </w:r>
      <w:r w:rsidRPr="004B5570">
        <w:rPr>
          <w:rFonts w:ascii="Times New Roman" w:hAnsi="Times New Roman"/>
          <w:sz w:val="28"/>
          <w:szCs w:val="28"/>
        </w:rPr>
        <w:t>]</w:t>
      </w:r>
      <w:r w:rsidRPr="00F20E33">
        <w:rPr>
          <w:rFonts w:ascii="Times New Roman" w:hAnsi="Times New Roman"/>
          <w:sz w:val="28"/>
          <w:szCs w:val="28"/>
        </w:rPr>
        <w:t>.</w:t>
      </w:r>
    </w:p>
    <w:p w:rsidR="002A631A" w:rsidRDefault="002A631A" w:rsidP="00557F22">
      <w:pPr>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преимущественное право представляет собой основанное на законе субъективное гражданское право. Содержание этого права опосредуется через гарантированную законом возможность преимущественно по отношению к другим лицам права на совершение этим лицом по своему усмотрению сделок.</w:t>
      </w:r>
    </w:p>
    <w:p w:rsidR="002A631A" w:rsidRDefault="002A631A" w:rsidP="00557F22">
      <w:pPr>
        <w:spacing w:after="0" w:line="360" w:lineRule="auto"/>
        <w:ind w:firstLine="709"/>
        <w:jc w:val="both"/>
        <w:rPr>
          <w:rFonts w:ascii="Times New Roman" w:hAnsi="Times New Roman"/>
          <w:sz w:val="28"/>
          <w:szCs w:val="28"/>
        </w:rPr>
      </w:pPr>
      <w:r>
        <w:rPr>
          <w:rFonts w:ascii="Times New Roman" w:hAnsi="Times New Roman"/>
          <w:sz w:val="28"/>
          <w:szCs w:val="28"/>
        </w:rPr>
        <w:t>Преимущественное право закрепляется в случае, признания законного интереса участника гражданских правоотношений социально значимым или нуждающимся в дополнительных юридических гарантиях. Для того чтобы обладать преимущественными правами необходимо иметь предусмотренный гражданским законодательством правовой статус, собственника, нанимателя, участника корпорации, наследника и т.д.</w:t>
      </w:r>
    </w:p>
    <w:p w:rsidR="002A631A" w:rsidRDefault="002A631A" w:rsidP="004C3337">
      <w:pPr>
        <w:spacing w:after="0" w:line="360" w:lineRule="auto"/>
        <w:ind w:firstLine="709"/>
        <w:jc w:val="both"/>
        <w:rPr>
          <w:rFonts w:ascii="Times New Roman" w:hAnsi="Times New Roman"/>
          <w:sz w:val="28"/>
          <w:szCs w:val="28"/>
        </w:rPr>
      </w:pPr>
      <w:r>
        <w:rPr>
          <w:rFonts w:ascii="Times New Roman" w:hAnsi="Times New Roman"/>
          <w:sz w:val="28"/>
          <w:szCs w:val="28"/>
        </w:rPr>
        <w:t>Важно указать, что преимущественное право имеет срочный характер. Закон предусматривает правовые средства защиты преимущественного права, среди них признание сделки недействительной и принудительный перевод прав и обязанностей по договору.</w:t>
      </w:r>
    </w:p>
    <w:p w:rsidR="002A631A" w:rsidRDefault="002A631A" w:rsidP="005A6216">
      <w:pPr>
        <w:spacing w:after="0" w:line="360" w:lineRule="auto"/>
        <w:ind w:firstLine="709"/>
        <w:jc w:val="both"/>
        <w:rPr>
          <w:rFonts w:ascii="Times New Roman" w:hAnsi="Times New Roman"/>
          <w:sz w:val="28"/>
          <w:szCs w:val="28"/>
        </w:rPr>
      </w:pPr>
      <w:r>
        <w:rPr>
          <w:rFonts w:ascii="Times New Roman" w:hAnsi="Times New Roman"/>
          <w:sz w:val="28"/>
          <w:szCs w:val="28"/>
        </w:rPr>
        <w:t xml:space="preserve">Законом предусмотрены средства защиты преимущественного права, к которым относятся, </w:t>
      </w:r>
      <w:r w:rsidRPr="005A6216">
        <w:rPr>
          <w:rFonts w:ascii="Times New Roman" w:hAnsi="Times New Roman"/>
          <w:sz w:val="28"/>
          <w:szCs w:val="28"/>
        </w:rPr>
        <w:t xml:space="preserve">принудительный перевод </w:t>
      </w:r>
      <w:r>
        <w:rPr>
          <w:rFonts w:ascii="Times New Roman" w:hAnsi="Times New Roman"/>
          <w:sz w:val="28"/>
          <w:szCs w:val="28"/>
        </w:rPr>
        <w:t xml:space="preserve">прав и обязанностей по договору и </w:t>
      </w:r>
      <w:r w:rsidRPr="005A6216">
        <w:rPr>
          <w:rFonts w:ascii="Times New Roman" w:hAnsi="Times New Roman"/>
          <w:sz w:val="28"/>
          <w:szCs w:val="28"/>
        </w:rPr>
        <w:t>признание сделки н</w:t>
      </w:r>
      <w:r>
        <w:rPr>
          <w:rFonts w:ascii="Times New Roman" w:hAnsi="Times New Roman"/>
          <w:sz w:val="28"/>
          <w:szCs w:val="28"/>
        </w:rPr>
        <w:t xml:space="preserve">едействительной в случаях прямо </w:t>
      </w:r>
      <w:r w:rsidRPr="005A6216">
        <w:rPr>
          <w:rFonts w:ascii="Times New Roman" w:hAnsi="Times New Roman"/>
          <w:sz w:val="28"/>
          <w:szCs w:val="28"/>
        </w:rPr>
        <w:t xml:space="preserve">предусмотренных законом. </w:t>
      </w:r>
    </w:p>
    <w:p w:rsidR="002A631A" w:rsidRDefault="002A631A" w:rsidP="00FD493C">
      <w:pPr>
        <w:spacing w:after="0" w:line="360" w:lineRule="auto"/>
        <w:ind w:firstLine="709"/>
        <w:jc w:val="both"/>
        <w:rPr>
          <w:rFonts w:ascii="Times New Roman" w:hAnsi="Times New Roman"/>
          <w:sz w:val="28"/>
          <w:szCs w:val="28"/>
        </w:rPr>
      </w:pPr>
      <w:r>
        <w:rPr>
          <w:rFonts w:ascii="Times New Roman" w:hAnsi="Times New Roman"/>
          <w:sz w:val="28"/>
          <w:szCs w:val="28"/>
        </w:rPr>
        <w:t>Преимущественное право встречается как вещных, так и в обязательственных правоотношениях. Причем в</w:t>
      </w:r>
      <w:r w:rsidRPr="00737E5D">
        <w:rPr>
          <w:rFonts w:ascii="Times New Roman" w:hAnsi="Times New Roman"/>
          <w:sz w:val="28"/>
          <w:szCs w:val="28"/>
        </w:rPr>
        <w:t xml:space="preserve"> об</w:t>
      </w:r>
      <w:r>
        <w:rPr>
          <w:rFonts w:ascii="Times New Roman" w:hAnsi="Times New Roman"/>
          <w:sz w:val="28"/>
          <w:szCs w:val="28"/>
        </w:rPr>
        <w:t xml:space="preserve">язательственных правоотношениях </w:t>
      </w:r>
      <w:r w:rsidRPr="00737E5D">
        <w:rPr>
          <w:rFonts w:ascii="Times New Roman" w:hAnsi="Times New Roman"/>
          <w:sz w:val="28"/>
          <w:szCs w:val="28"/>
        </w:rPr>
        <w:t xml:space="preserve">преимущественное право должно </w:t>
      </w:r>
      <w:r>
        <w:rPr>
          <w:rFonts w:ascii="Times New Roman" w:hAnsi="Times New Roman"/>
          <w:sz w:val="28"/>
          <w:szCs w:val="28"/>
        </w:rPr>
        <w:t xml:space="preserve">подчиняться гражданско-правовым </w:t>
      </w:r>
      <w:r w:rsidRPr="00737E5D">
        <w:rPr>
          <w:rFonts w:ascii="Times New Roman" w:hAnsi="Times New Roman"/>
          <w:sz w:val="28"/>
          <w:szCs w:val="28"/>
        </w:rPr>
        <w:t>нормам, регулирующим дан</w:t>
      </w:r>
      <w:r>
        <w:rPr>
          <w:rFonts w:ascii="Times New Roman" w:hAnsi="Times New Roman"/>
          <w:sz w:val="28"/>
          <w:szCs w:val="28"/>
        </w:rPr>
        <w:t xml:space="preserve">ное отношение. Непосредственным </w:t>
      </w:r>
      <w:r w:rsidRPr="00737E5D">
        <w:rPr>
          <w:rFonts w:ascii="Times New Roman" w:hAnsi="Times New Roman"/>
          <w:sz w:val="28"/>
          <w:szCs w:val="28"/>
        </w:rPr>
        <w:t>основанием возникновения п</w:t>
      </w:r>
      <w:r>
        <w:rPr>
          <w:rFonts w:ascii="Times New Roman" w:hAnsi="Times New Roman"/>
          <w:sz w:val="28"/>
          <w:szCs w:val="28"/>
        </w:rPr>
        <w:t xml:space="preserve">реимущественного права является </w:t>
      </w:r>
      <w:r w:rsidRPr="00737E5D">
        <w:rPr>
          <w:rFonts w:ascii="Times New Roman" w:hAnsi="Times New Roman"/>
          <w:sz w:val="28"/>
          <w:szCs w:val="28"/>
        </w:rPr>
        <w:t>обязательственное правоотно</w:t>
      </w:r>
      <w:r>
        <w:rPr>
          <w:rFonts w:ascii="Times New Roman" w:hAnsi="Times New Roman"/>
          <w:sz w:val="28"/>
          <w:szCs w:val="28"/>
        </w:rPr>
        <w:t>шение[18</w:t>
      </w:r>
      <w:r w:rsidRPr="002B2885">
        <w:rPr>
          <w:rFonts w:ascii="Times New Roman" w:hAnsi="Times New Roman"/>
          <w:sz w:val="28"/>
          <w:szCs w:val="28"/>
        </w:rPr>
        <w:t>]</w:t>
      </w:r>
      <w:r>
        <w:rPr>
          <w:rFonts w:ascii="Times New Roman" w:hAnsi="Times New Roman"/>
          <w:sz w:val="28"/>
          <w:szCs w:val="28"/>
        </w:rPr>
        <w:t xml:space="preserve">. </w:t>
      </w:r>
      <w:bookmarkStart w:id="0" w:name="_GoBack"/>
      <w:bookmarkEnd w:id="0"/>
    </w:p>
    <w:p w:rsidR="002A631A" w:rsidRPr="00FD493C" w:rsidRDefault="002A631A" w:rsidP="00FD493C">
      <w:pPr>
        <w:spacing w:after="0" w:line="360" w:lineRule="auto"/>
        <w:ind w:firstLine="709"/>
        <w:jc w:val="both"/>
        <w:rPr>
          <w:rFonts w:ascii="Times New Roman" w:hAnsi="Times New Roman"/>
          <w:sz w:val="28"/>
          <w:szCs w:val="28"/>
        </w:rPr>
      </w:pPr>
      <w:r w:rsidRPr="00FD493C">
        <w:rPr>
          <w:rFonts w:ascii="Times New Roman" w:hAnsi="Times New Roman"/>
          <w:sz w:val="28"/>
          <w:szCs w:val="28"/>
        </w:rPr>
        <w:t>Исходя из сказанного выше, сформулируем характерные признаки преимущественных прав:</w:t>
      </w:r>
    </w:p>
    <w:p w:rsidR="002A631A" w:rsidRPr="00FD493C" w:rsidRDefault="002A631A" w:rsidP="00FD493C">
      <w:pPr>
        <w:spacing w:after="0" w:line="360" w:lineRule="auto"/>
        <w:ind w:firstLine="709"/>
        <w:jc w:val="both"/>
        <w:rPr>
          <w:rFonts w:ascii="Times New Roman" w:hAnsi="Times New Roman"/>
          <w:sz w:val="28"/>
          <w:szCs w:val="28"/>
        </w:rPr>
      </w:pPr>
      <w:r w:rsidRPr="00FD493C">
        <w:rPr>
          <w:rFonts w:ascii="Times New Roman" w:hAnsi="Times New Roman"/>
          <w:sz w:val="28"/>
          <w:szCs w:val="28"/>
        </w:rPr>
        <w:t>1. Законодатель наделяет некоторых участников гражданских правоотношений преимущественным правом, в случае наличия у этого участника определенного законного интереса.</w:t>
      </w:r>
    </w:p>
    <w:p w:rsidR="002A631A" w:rsidRPr="00FD493C" w:rsidRDefault="002A631A" w:rsidP="00FD493C">
      <w:pPr>
        <w:spacing w:after="0" w:line="360" w:lineRule="auto"/>
        <w:ind w:firstLine="709"/>
        <w:jc w:val="both"/>
        <w:rPr>
          <w:rFonts w:ascii="Times New Roman" w:hAnsi="Times New Roman"/>
          <w:sz w:val="28"/>
          <w:szCs w:val="28"/>
        </w:rPr>
      </w:pPr>
      <w:r w:rsidRPr="00FD493C">
        <w:rPr>
          <w:rFonts w:ascii="Times New Roman" w:hAnsi="Times New Roman"/>
          <w:sz w:val="28"/>
          <w:szCs w:val="28"/>
        </w:rPr>
        <w:t>2. Лицо реализует свое преимущественное право в правоотношении, в котором ему всегда противостоит лицо, обладающее корреспондирующей этому праву обязанностью. То есть преимущественные права имеют относительный характер.</w:t>
      </w:r>
    </w:p>
    <w:p w:rsidR="002A631A" w:rsidRPr="00FD493C" w:rsidRDefault="002A631A" w:rsidP="00FD493C">
      <w:pPr>
        <w:spacing w:after="0" w:line="360" w:lineRule="auto"/>
        <w:ind w:firstLine="709"/>
        <w:jc w:val="both"/>
        <w:rPr>
          <w:rFonts w:ascii="Times New Roman" w:hAnsi="Times New Roman"/>
          <w:sz w:val="28"/>
          <w:szCs w:val="28"/>
        </w:rPr>
      </w:pPr>
      <w:r w:rsidRPr="00FD493C">
        <w:rPr>
          <w:rFonts w:ascii="Times New Roman" w:hAnsi="Times New Roman"/>
          <w:sz w:val="28"/>
          <w:szCs w:val="28"/>
        </w:rPr>
        <w:t>3. Предоставление лицу преимущественного права зачастую связано с тем, что опосредуемый им интерес не может быть реализован, если носитель этого интереса приравнен в правах с другими участниками правоотношений. В случае когда несколько лиц обладающих равными правами имеют идентичные гражданско-правовые притязания, то возникает ситуация когда никто из них не может реализовать свои интерес. Таким образом, наличие юридического превосходства, позволяет правоприменителю выбрать одного из вышеназванных субъектов.</w:t>
      </w:r>
    </w:p>
    <w:p w:rsidR="002A631A" w:rsidRPr="00FD493C" w:rsidRDefault="002A631A" w:rsidP="00FD493C">
      <w:pPr>
        <w:spacing w:after="0" w:line="360" w:lineRule="auto"/>
        <w:ind w:firstLine="709"/>
        <w:jc w:val="both"/>
        <w:rPr>
          <w:rFonts w:ascii="Times New Roman" w:hAnsi="Times New Roman"/>
          <w:sz w:val="28"/>
          <w:szCs w:val="28"/>
        </w:rPr>
      </w:pPr>
      <w:r w:rsidRPr="00FD493C">
        <w:rPr>
          <w:rFonts w:ascii="Times New Roman" w:hAnsi="Times New Roman"/>
          <w:sz w:val="28"/>
          <w:szCs w:val="28"/>
        </w:rPr>
        <w:t>4. Преимущественное право устанавливается гражданским законодательством. Участники гражданских правоотношений могут своим соглашением предоставить тому или иному субъекту преимущественное право, однако такое соглашение не достигнет поставленной цели, так как оно не распространяет свое действие на третьих лиц.</w:t>
      </w:r>
    </w:p>
    <w:p w:rsidR="002A631A" w:rsidRPr="00FD493C" w:rsidRDefault="002A631A" w:rsidP="00FD493C">
      <w:pPr>
        <w:spacing w:after="0" w:line="360" w:lineRule="auto"/>
        <w:ind w:firstLine="709"/>
        <w:jc w:val="both"/>
        <w:rPr>
          <w:rFonts w:ascii="Times New Roman" w:hAnsi="Times New Roman"/>
          <w:sz w:val="28"/>
          <w:szCs w:val="28"/>
        </w:rPr>
      </w:pPr>
      <w:r w:rsidRPr="00FD493C">
        <w:rPr>
          <w:rFonts w:ascii="Times New Roman" w:hAnsi="Times New Roman"/>
          <w:sz w:val="28"/>
          <w:szCs w:val="28"/>
        </w:rPr>
        <w:t>Таким образом, преимущественное право носит обязательственный характер, так как оно реализуется в правоотношении, отвечающем всем признакам обязательства, возникшего на основании закона.</w:t>
      </w:r>
    </w:p>
    <w:p w:rsidR="002A631A" w:rsidRDefault="002A631A" w:rsidP="00737E5D">
      <w:pPr>
        <w:spacing w:after="0" w:line="360" w:lineRule="auto"/>
        <w:ind w:firstLine="709"/>
        <w:jc w:val="both"/>
        <w:rPr>
          <w:rFonts w:ascii="Times New Roman" w:hAnsi="Times New Roman"/>
          <w:sz w:val="28"/>
          <w:szCs w:val="28"/>
        </w:rPr>
      </w:pPr>
    </w:p>
    <w:p w:rsidR="002A631A" w:rsidRDefault="002A631A" w:rsidP="009A4BBA">
      <w:pPr>
        <w:spacing w:after="0" w:line="240" w:lineRule="auto"/>
        <w:ind w:firstLine="709"/>
        <w:jc w:val="both"/>
        <w:rPr>
          <w:rFonts w:ascii="Times New Roman" w:hAnsi="Times New Roman"/>
          <w:b/>
          <w:sz w:val="24"/>
          <w:szCs w:val="24"/>
          <w:lang w:val="en-US"/>
        </w:rPr>
      </w:pPr>
      <w:r w:rsidRPr="004B1942">
        <w:rPr>
          <w:rFonts w:ascii="Times New Roman" w:hAnsi="Times New Roman"/>
          <w:b/>
          <w:sz w:val="24"/>
          <w:szCs w:val="24"/>
        </w:rPr>
        <w:t>Литература</w:t>
      </w:r>
    </w:p>
    <w:p w:rsidR="002A631A" w:rsidRPr="004B1942" w:rsidRDefault="002A631A" w:rsidP="009A4BBA">
      <w:pPr>
        <w:spacing w:after="0" w:line="240" w:lineRule="auto"/>
        <w:ind w:firstLine="709"/>
        <w:jc w:val="both"/>
        <w:rPr>
          <w:rFonts w:ascii="Times New Roman" w:hAnsi="Times New Roman"/>
          <w:b/>
          <w:sz w:val="24"/>
          <w:szCs w:val="24"/>
          <w:lang w:val="en-US"/>
        </w:rPr>
      </w:pPr>
    </w:p>
    <w:p w:rsidR="002A631A" w:rsidRPr="009A4BBA" w:rsidRDefault="002A631A" w:rsidP="009A4BBA">
      <w:pPr>
        <w:pStyle w:val="BodyText"/>
        <w:spacing w:after="0"/>
        <w:ind w:right="-57" w:firstLine="709"/>
        <w:jc w:val="both"/>
        <w:rPr>
          <w:sz w:val="24"/>
          <w:szCs w:val="24"/>
        </w:rPr>
      </w:pPr>
      <w:r w:rsidRPr="009A4BBA">
        <w:rPr>
          <w:sz w:val="24"/>
          <w:szCs w:val="24"/>
        </w:rPr>
        <w:t xml:space="preserve">1. Диденко А.А. Понятие и система принципов гражданского права Научный журнал КубГАУ [Электронный ресурс]. — Краснодар: КубГАУ, 2012. - № 10 (84). </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2. Камышанский В.П. Обновление Гражданского кодекса Российской Федерации становится реальностью // Власть Закона. – 2013. – № 1 (13). – С. 10 – 11.</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3. Дождев Д.В. Римское частное право. М., 1996. С. 61.</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4.  Дернбург Г. Пандекты. Т. 1, ч. 2: Вещное право. СПб., 1905. С. 74.</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 xml:space="preserve">5. Товтолес Н.Н. Общая собственность по русскому гражданскому праву // Журнал Министерства юстиции. 1900. </w:t>
      </w:r>
      <w:r w:rsidRPr="009A4BBA">
        <w:rPr>
          <w:rFonts w:ascii="Times New Roman" w:hAnsi="Times New Roman"/>
          <w:sz w:val="24"/>
          <w:szCs w:val="24"/>
          <w:lang w:val="en-US"/>
        </w:rPr>
        <w:t>N</w:t>
      </w:r>
      <w:r w:rsidRPr="009A4BBA">
        <w:rPr>
          <w:rFonts w:ascii="Times New Roman" w:hAnsi="Times New Roman"/>
          <w:sz w:val="24"/>
          <w:szCs w:val="24"/>
        </w:rPr>
        <w:t xml:space="preserve"> 8. С. 134</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6. Грибанов В.П. Ответственность за нарушение гражданских прав и обязанностей // Осуществление и защита гражданских прав (серия "Классика российской цивилистики"). М., 2000. С. 294 – 295.</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7. Зимелева В.М. Общая собственность в советском гражданском праве // Ученые записки ВИЮН. Вып. 2. М., 1941.</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 xml:space="preserve">8. Братусь С.Н., Утевский Б.И. Рецензия на "Ученые записки Всесоюзного института юридических наук НКЮ СССР". Вып. </w:t>
      </w:r>
      <w:r w:rsidRPr="009A4BBA">
        <w:rPr>
          <w:rFonts w:ascii="Times New Roman" w:hAnsi="Times New Roman"/>
          <w:sz w:val="24"/>
          <w:szCs w:val="24"/>
          <w:lang w:val="en-US"/>
        </w:rPr>
        <w:t>II</w:t>
      </w:r>
      <w:r w:rsidRPr="009A4BBA">
        <w:rPr>
          <w:rFonts w:ascii="Times New Roman" w:hAnsi="Times New Roman"/>
          <w:sz w:val="24"/>
          <w:szCs w:val="24"/>
        </w:rPr>
        <w:t xml:space="preserve"> // Социалистическая законность. 1941. </w:t>
      </w:r>
      <w:r w:rsidRPr="009A4BBA">
        <w:rPr>
          <w:rFonts w:ascii="Times New Roman" w:hAnsi="Times New Roman"/>
          <w:sz w:val="24"/>
          <w:szCs w:val="24"/>
          <w:lang w:val="en-US"/>
        </w:rPr>
        <w:t>N</w:t>
      </w:r>
      <w:r w:rsidRPr="009A4BBA">
        <w:rPr>
          <w:rFonts w:ascii="Times New Roman" w:hAnsi="Times New Roman"/>
          <w:sz w:val="24"/>
          <w:szCs w:val="24"/>
        </w:rPr>
        <w:t xml:space="preserve"> 3-4. С. 23 - 26;</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9. Камышанский В.П. Некоторые тенденции модернизации вещных прав в Гражданском кодексе Российской Федерации // Власть Закона. – 2012. – № 2. – С. 35 – 44.</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10. Горелик А. П. Правопреемство или наследование накопительной части трудовой пенсии // Власть закона. – 2011. – № 4. – С. 116 – 121.</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11. Руденко Е.Ю. Право собственности на жилое помещение как объект ипотеки жилого помещения // Власть Закона. – 2014. – № 2 (18). – С. 108 – 111.</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12. Блинков О. Е., Никольский С. Е. Преимущественные права в наследственном праве России и зарубежных стран. Монография. М.: Изд. гр. «Юрист», 2006.  С. 92-93.</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13. Долинская В. В. Договоры о приобретении акций на первичном рынке ценных бумаг // Власть закона. – 2012. –  № 4. – С. 43 – 53.</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14. Лескова Ю.Г. К вопросу о модернизации системы некоммерческих организаций: некоторые проблемные аспекты проекта изменений ГК РФ // Российская юстиция. – 2013. – № 1. – С. 10 – 11.</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 xml:space="preserve">15. Кокоева Л. Т. Проблемы законодательной регламентации вопросов о финансовой аренде // Власть закона. – 2012. – № 2. – С. 45 – 50.  </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16. Соловьев А. М. Некоторые особенности  наследственного имущества как объекта  доверительного управления // Власть закона. – 2011. – № 2. – С. 69 – 73.</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 xml:space="preserve">17. Гражданский кодекс Российской Федерации. Постатейный комментарий к разделу </w:t>
      </w:r>
      <w:r w:rsidRPr="009A4BBA">
        <w:rPr>
          <w:rFonts w:ascii="Times New Roman" w:hAnsi="Times New Roman"/>
          <w:sz w:val="24"/>
          <w:szCs w:val="24"/>
          <w:lang w:val="en-US"/>
        </w:rPr>
        <w:t>V</w:t>
      </w:r>
      <w:r w:rsidRPr="009A4BBA">
        <w:rPr>
          <w:rFonts w:ascii="Times New Roman" w:hAnsi="Times New Roman"/>
          <w:sz w:val="24"/>
          <w:szCs w:val="24"/>
        </w:rPr>
        <w:t>: Наследственное право" (под ред. П.В. Крашенинникова) ("Статут", 2013)</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18. Волкова Е. В. Юридическая сущность преимущественных прав в российском гражданском праве // Власть закона. – 2010. – № 2. – С. 173 – 177.</w:t>
      </w:r>
    </w:p>
    <w:p w:rsidR="002A631A" w:rsidRDefault="002A631A" w:rsidP="009A4BBA">
      <w:pPr>
        <w:spacing w:after="0" w:line="240" w:lineRule="auto"/>
        <w:ind w:firstLine="709"/>
        <w:jc w:val="both"/>
        <w:rPr>
          <w:rFonts w:ascii="Times New Roman" w:hAnsi="Times New Roman"/>
          <w:b/>
          <w:sz w:val="24"/>
          <w:szCs w:val="24"/>
        </w:rPr>
      </w:pPr>
    </w:p>
    <w:p w:rsidR="002A631A" w:rsidRPr="004B1942" w:rsidRDefault="002A631A" w:rsidP="009A4BBA">
      <w:pPr>
        <w:spacing w:after="0" w:line="240" w:lineRule="auto"/>
        <w:ind w:firstLine="709"/>
        <w:jc w:val="both"/>
        <w:rPr>
          <w:rFonts w:ascii="Times New Roman" w:hAnsi="Times New Roman"/>
          <w:b/>
          <w:sz w:val="24"/>
          <w:szCs w:val="24"/>
          <w:lang w:val="en-US"/>
        </w:rPr>
      </w:pPr>
      <w:r>
        <w:rPr>
          <w:rFonts w:ascii="Times New Roman" w:hAnsi="Times New Roman"/>
          <w:b/>
          <w:sz w:val="24"/>
          <w:szCs w:val="24"/>
          <w:lang w:val="en-US"/>
        </w:rPr>
        <w:t>References</w:t>
      </w:r>
    </w:p>
    <w:p w:rsidR="002A631A" w:rsidRPr="004B1942" w:rsidRDefault="002A631A" w:rsidP="009A4BBA">
      <w:pPr>
        <w:spacing w:after="0" w:line="240" w:lineRule="auto"/>
        <w:ind w:firstLine="709"/>
        <w:jc w:val="both"/>
        <w:rPr>
          <w:rFonts w:ascii="Times New Roman" w:hAnsi="Times New Roman"/>
          <w:b/>
          <w:sz w:val="24"/>
          <w:szCs w:val="24"/>
          <w:lang w:val="en-US"/>
        </w:rPr>
      </w:pP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1. Didenko A.A. Ponyatie i sistema principov grazhdanskogo prava Nauchnyj zhurnal KubGAU [EHlektronnyj resurs]. — Krasnodar: KubGAU, 2012. - № 10 (84).</w:t>
      </w:r>
    </w:p>
    <w:p w:rsidR="002A631A" w:rsidRPr="009A4BBA" w:rsidRDefault="002A631A" w:rsidP="009A4BBA">
      <w:pPr>
        <w:spacing w:after="0" w:line="240" w:lineRule="auto"/>
        <w:ind w:firstLine="709"/>
        <w:jc w:val="both"/>
        <w:rPr>
          <w:rFonts w:ascii="Times New Roman" w:hAnsi="Times New Roman"/>
          <w:sz w:val="24"/>
          <w:szCs w:val="24"/>
        </w:rPr>
      </w:pPr>
      <w:r w:rsidRPr="009A4BBA">
        <w:rPr>
          <w:rFonts w:ascii="Times New Roman" w:hAnsi="Times New Roman"/>
          <w:sz w:val="24"/>
          <w:szCs w:val="24"/>
        </w:rPr>
        <w:t>2. Kamyshanskiy V.P. Obnovleniye Grazhdanskogo kodeksa Rossiyskoy Federatsii stanovitsya realnostyu // Vlast Zakona. – 2013. – № 1 (13). – S. 10 – 11.</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3. Dozhdev D.V. Rimskoye chastnoye pravo. M., 1996. S. 61.</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4.  Dernburg G. Pandekty. T. 1, ch. 2: Veshchnoye pravo. SPb., 1905. S. 74.</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5. Tovtoles N.N. Obshchaya sobstvennost po russkomu grazhdanskomu pravu // Zhurnal Ministerstva yustitsii. 1900. N 8. S. 134</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6. Gribanov V.P. Otvetstvennost za narusheniye grazhdanskikh prav i obyazannostey // Osushchestvleniye i zashchita grazhdanskikh prav (seriya "Klassika rossiyskoy tsivilistiki"). M., 2000. S. 294 - 295).</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7. Zimeleva V.M. Obshchaya sobstvennost v sovetskom grazhdanskom prave // Uchenyye zapiski VIYuN. Vyp. 2. M., 1941.</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8. Bratus S.N., Utevskiy B.I. Retsenziya na "Uchenyye zapiski Vsesoyuznogo instituta yuridicheskikh nauk NKYu SSSR". Vyp. II // Sotsialisticheskaya zakonnost. 1941. N 3-4. S. 23 - 26;</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9. Kamyshanskiy V.P. Nekotoryye tendentsii modernizatsii veshchnykh prav v Grazhdanskom kodekse Rossiyskoy Federatsii // Vlast Zakona. – 2012. – № 2. – S. 35 – 44.</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10. Gorelik A. P. Pravopreyemstvo ili nasledovaniye nakopitelnoy chasti trudovoy pensii // Vlast zakona. – 2011. – № 4. – S. 116 – 121.</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11. Rudenko Ye.Yu. Pravo sobstvennosti na zhiloye pomeshcheniye kak obyekt ipoteki zhilogo pomeshcheniya // Vlast Zakona. – 2014. – № 2 (18). – S. 108 – 111.</w:t>
      </w:r>
    </w:p>
    <w:p w:rsidR="002A631A" w:rsidRPr="006E41D0"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12. Blinkov O. Ye., Nikolskiy S. Ye. Preimushchestvennyye prava v nasledstvennom prave Rossii i zarubezhnykh stran. Monografiya. M.: Izd. gr. «Yurist», 2006.  S. 92-93</w:t>
      </w:r>
      <w:r w:rsidRPr="006E41D0">
        <w:rPr>
          <w:rFonts w:ascii="Times New Roman" w:hAnsi="Times New Roman"/>
          <w:sz w:val="24"/>
          <w:szCs w:val="24"/>
          <w:lang w:val="en-US"/>
        </w:rPr>
        <w:t>.</w:t>
      </w:r>
    </w:p>
    <w:p w:rsidR="002A631A" w:rsidRPr="006E41D0" w:rsidRDefault="002A631A" w:rsidP="009A4BBA">
      <w:pPr>
        <w:spacing w:after="0" w:line="240" w:lineRule="auto"/>
        <w:ind w:firstLine="709"/>
        <w:jc w:val="both"/>
        <w:rPr>
          <w:rFonts w:ascii="Times New Roman" w:hAnsi="Times New Roman"/>
          <w:sz w:val="24"/>
          <w:szCs w:val="24"/>
          <w:lang w:val="en-US"/>
        </w:rPr>
      </w:pPr>
      <w:r w:rsidRPr="006E41D0">
        <w:rPr>
          <w:rFonts w:ascii="Times New Roman" w:hAnsi="Times New Roman"/>
          <w:sz w:val="24"/>
          <w:szCs w:val="24"/>
          <w:lang w:val="en-US"/>
        </w:rPr>
        <w:t xml:space="preserve">13. </w:t>
      </w:r>
      <w:r w:rsidRPr="009A4BBA">
        <w:rPr>
          <w:rFonts w:ascii="Times New Roman" w:hAnsi="Times New Roman"/>
          <w:sz w:val="24"/>
          <w:szCs w:val="24"/>
          <w:lang w:val="en-US"/>
        </w:rPr>
        <w:t>Dolinskaya</w:t>
      </w:r>
      <w:r w:rsidRPr="006E41D0">
        <w:rPr>
          <w:rFonts w:ascii="Times New Roman" w:hAnsi="Times New Roman"/>
          <w:sz w:val="24"/>
          <w:szCs w:val="24"/>
          <w:lang w:val="en-US"/>
        </w:rPr>
        <w:t xml:space="preserve"> </w:t>
      </w:r>
      <w:r w:rsidRPr="009A4BBA">
        <w:rPr>
          <w:rFonts w:ascii="Times New Roman" w:hAnsi="Times New Roman"/>
          <w:sz w:val="24"/>
          <w:szCs w:val="24"/>
          <w:lang w:val="en-US"/>
        </w:rPr>
        <w:t>V</w:t>
      </w:r>
      <w:r w:rsidRPr="006E41D0">
        <w:rPr>
          <w:rFonts w:ascii="Times New Roman" w:hAnsi="Times New Roman"/>
          <w:sz w:val="24"/>
          <w:szCs w:val="24"/>
          <w:lang w:val="en-US"/>
        </w:rPr>
        <w:t xml:space="preserve">. </w:t>
      </w:r>
      <w:r w:rsidRPr="009A4BBA">
        <w:rPr>
          <w:rFonts w:ascii="Times New Roman" w:hAnsi="Times New Roman"/>
          <w:sz w:val="24"/>
          <w:szCs w:val="24"/>
          <w:lang w:val="en-US"/>
        </w:rPr>
        <w:t>V</w:t>
      </w:r>
      <w:r w:rsidRPr="006E41D0">
        <w:rPr>
          <w:rFonts w:ascii="Times New Roman" w:hAnsi="Times New Roman"/>
          <w:sz w:val="24"/>
          <w:szCs w:val="24"/>
          <w:lang w:val="en-US"/>
        </w:rPr>
        <w:t xml:space="preserve">. </w:t>
      </w:r>
      <w:r w:rsidRPr="009A4BBA">
        <w:rPr>
          <w:rFonts w:ascii="Times New Roman" w:hAnsi="Times New Roman"/>
          <w:sz w:val="24"/>
          <w:szCs w:val="24"/>
          <w:lang w:val="en-US"/>
        </w:rPr>
        <w:t>Dogovory</w:t>
      </w:r>
      <w:r w:rsidRPr="006E41D0">
        <w:rPr>
          <w:rFonts w:ascii="Times New Roman" w:hAnsi="Times New Roman"/>
          <w:sz w:val="24"/>
          <w:szCs w:val="24"/>
          <w:lang w:val="en-US"/>
        </w:rPr>
        <w:t xml:space="preserve"> </w:t>
      </w:r>
      <w:r w:rsidRPr="009A4BBA">
        <w:rPr>
          <w:rFonts w:ascii="Times New Roman" w:hAnsi="Times New Roman"/>
          <w:sz w:val="24"/>
          <w:szCs w:val="24"/>
          <w:lang w:val="en-US"/>
        </w:rPr>
        <w:t>o</w:t>
      </w:r>
      <w:r w:rsidRPr="006E41D0">
        <w:rPr>
          <w:rFonts w:ascii="Times New Roman" w:hAnsi="Times New Roman"/>
          <w:sz w:val="24"/>
          <w:szCs w:val="24"/>
          <w:lang w:val="en-US"/>
        </w:rPr>
        <w:t xml:space="preserve"> </w:t>
      </w:r>
      <w:r w:rsidRPr="009A4BBA">
        <w:rPr>
          <w:rFonts w:ascii="Times New Roman" w:hAnsi="Times New Roman"/>
          <w:sz w:val="24"/>
          <w:szCs w:val="24"/>
          <w:lang w:val="en-US"/>
        </w:rPr>
        <w:t>priobretenii</w:t>
      </w:r>
      <w:r w:rsidRPr="006E41D0">
        <w:rPr>
          <w:rFonts w:ascii="Times New Roman" w:hAnsi="Times New Roman"/>
          <w:sz w:val="24"/>
          <w:szCs w:val="24"/>
          <w:lang w:val="en-US"/>
        </w:rPr>
        <w:t xml:space="preserve"> </w:t>
      </w:r>
      <w:r w:rsidRPr="009A4BBA">
        <w:rPr>
          <w:rFonts w:ascii="Times New Roman" w:hAnsi="Times New Roman"/>
          <w:sz w:val="24"/>
          <w:szCs w:val="24"/>
          <w:lang w:val="en-US"/>
        </w:rPr>
        <w:t>aktsiy</w:t>
      </w:r>
      <w:r w:rsidRPr="006E41D0">
        <w:rPr>
          <w:rFonts w:ascii="Times New Roman" w:hAnsi="Times New Roman"/>
          <w:sz w:val="24"/>
          <w:szCs w:val="24"/>
          <w:lang w:val="en-US"/>
        </w:rPr>
        <w:t xml:space="preserve"> </w:t>
      </w:r>
      <w:r w:rsidRPr="009A4BBA">
        <w:rPr>
          <w:rFonts w:ascii="Times New Roman" w:hAnsi="Times New Roman"/>
          <w:sz w:val="24"/>
          <w:szCs w:val="24"/>
          <w:lang w:val="en-US"/>
        </w:rPr>
        <w:t>na</w:t>
      </w:r>
      <w:r w:rsidRPr="006E41D0">
        <w:rPr>
          <w:rFonts w:ascii="Times New Roman" w:hAnsi="Times New Roman"/>
          <w:sz w:val="24"/>
          <w:szCs w:val="24"/>
          <w:lang w:val="en-US"/>
        </w:rPr>
        <w:t xml:space="preserve"> </w:t>
      </w:r>
      <w:r w:rsidRPr="009A4BBA">
        <w:rPr>
          <w:rFonts w:ascii="Times New Roman" w:hAnsi="Times New Roman"/>
          <w:sz w:val="24"/>
          <w:szCs w:val="24"/>
          <w:lang w:val="en-US"/>
        </w:rPr>
        <w:t>pervichnom</w:t>
      </w:r>
      <w:r w:rsidRPr="006E41D0">
        <w:rPr>
          <w:rFonts w:ascii="Times New Roman" w:hAnsi="Times New Roman"/>
          <w:sz w:val="24"/>
          <w:szCs w:val="24"/>
          <w:lang w:val="en-US"/>
        </w:rPr>
        <w:t xml:space="preserve"> </w:t>
      </w:r>
      <w:r w:rsidRPr="009A4BBA">
        <w:rPr>
          <w:rFonts w:ascii="Times New Roman" w:hAnsi="Times New Roman"/>
          <w:sz w:val="24"/>
          <w:szCs w:val="24"/>
          <w:lang w:val="en-US"/>
        </w:rPr>
        <w:t>rynke</w:t>
      </w:r>
      <w:r w:rsidRPr="006E41D0">
        <w:rPr>
          <w:rFonts w:ascii="Times New Roman" w:hAnsi="Times New Roman"/>
          <w:sz w:val="24"/>
          <w:szCs w:val="24"/>
          <w:lang w:val="en-US"/>
        </w:rPr>
        <w:t xml:space="preserve"> </w:t>
      </w:r>
      <w:r w:rsidRPr="009A4BBA">
        <w:rPr>
          <w:rFonts w:ascii="Times New Roman" w:hAnsi="Times New Roman"/>
          <w:sz w:val="24"/>
          <w:szCs w:val="24"/>
          <w:lang w:val="en-US"/>
        </w:rPr>
        <w:t>tsennykh</w:t>
      </w:r>
      <w:r w:rsidRPr="006E41D0">
        <w:rPr>
          <w:rFonts w:ascii="Times New Roman" w:hAnsi="Times New Roman"/>
          <w:sz w:val="24"/>
          <w:szCs w:val="24"/>
          <w:lang w:val="en-US"/>
        </w:rPr>
        <w:t xml:space="preserve"> </w:t>
      </w:r>
      <w:r w:rsidRPr="009A4BBA">
        <w:rPr>
          <w:rFonts w:ascii="Times New Roman" w:hAnsi="Times New Roman"/>
          <w:sz w:val="24"/>
          <w:szCs w:val="24"/>
          <w:lang w:val="en-US"/>
        </w:rPr>
        <w:t>bumag</w:t>
      </w:r>
      <w:r w:rsidRPr="006E41D0">
        <w:rPr>
          <w:rFonts w:ascii="Times New Roman" w:hAnsi="Times New Roman"/>
          <w:sz w:val="24"/>
          <w:szCs w:val="24"/>
          <w:lang w:val="en-US"/>
        </w:rPr>
        <w:t xml:space="preserve"> // </w:t>
      </w:r>
      <w:r w:rsidRPr="009A4BBA">
        <w:rPr>
          <w:rFonts w:ascii="Times New Roman" w:hAnsi="Times New Roman"/>
          <w:sz w:val="24"/>
          <w:szCs w:val="24"/>
          <w:lang w:val="en-US"/>
        </w:rPr>
        <w:t>Vlast</w:t>
      </w:r>
      <w:r w:rsidRPr="006E41D0">
        <w:rPr>
          <w:rFonts w:ascii="Times New Roman" w:hAnsi="Times New Roman"/>
          <w:sz w:val="24"/>
          <w:szCs w:val="24"/>
          <w:lang w:val="en-US"/>
        </w:rPr>
        <w:t xml:space="preserve"> </w:t>
      </w:r>
      <w:r w:rsidRPr="009A4BBA">
        <w:rPr>
          <w:rFonts w:ascii="Times New Roman" w:hAnsi="Times New Roman"/>
          <w:sz w:val="24"/>
          <w:szCs w:val="24"/>
          <w:lang w:val="en-US"/>
        </w:rPr>
        <w:t>zakona</w:t>
      </w:r>
      <w:r w:rsidRPr="006E41D0">
        <w:rPr>
          <w:rFonts w:ascii="Times New Roman" w:hAnsi="Times New Roman"/>
          <w:sz w:val="24"/>
          <w:szCs w:val="24"/>
          <w:lang w:val="en-US"/>
        </w:rPr>
        <w:t xml:space="preserve">. – 2012. –  № 4. – </w:t>
      </w:r>
      <w:r w:rsidRPr="009A4BBA">
        <w:rPr>
          <w:rFonts w:ascii="Times New Roman" w:hAnsi="Times New Roman"/>
          <w:sz w:val="24"/>
          <w:szCs w:val="24"/>
          <w:lang w:val="en-US"/>
        </w:rPr>
        <w:t>S</w:t>
      </w:r>
      <w:r w:rsidRPr="006E41D0">
        <w:rPr>
          <w:rFonts w:ascii="Times New Roman" w:hAnsi="Times New Roman"/>
          <w:sz w:val="24"/>
          <w:szCs w:val="24"/>
          <w:lang w:val="en-US"/>
        </w:rPr>
        <w:t>. 43 – 53.</w:t>
      </w:r>
    </w:p>
    <w:p w:rsidR="002A631A" w:rsidRPr="006E41D0" w:rsidRDefault="002A631A" w:rsidP="009A4BBA">
      <w:pPr>
        <w:spacing w:after="0" w:line="240" w:lineRule="auto"/>
        <w:ind w:firstLine="709"/>
        <w:jc w:val="both"/>
        <w:rPr>
          <w:rFonts w:ascii="Times New Roman" w:hAnsi="Times New Roman"/>
          <w:sz w:val="24"/>
          <w:szCs w:val="24"/>
          <w:lang w:val="en-US"/>
        </w:rPr>
      </w:pPr>
      <w:r w:rsidRPr="006E41D0">
        <w:rPr>
          <w:rFonts w:ascii="Times New Roman" w:hAnsi="Times New Roman"/>
          <w:sz w:val="24"/>
          <w:szCs w:val="24"/>
          <w:lang w:val="en-US"/>
        </w:rPr>
        <w:t xml:space="preserve">14. </w:t>
      </w:r>
      <w:r w:rsidRPr="009A4BBA">
        <w:rPr>
          <w:rFonts w:ascii="Times New Roman" w:hAnsi="Times New Roman"/>
          <w:sz w:val="24"/>
          <w:szCs w:val="24"/>
          <w:lang w:val="en-US"/>
        </w:rPr>
        <w:t>Leskova</w:t>
      </w:r>
      <w:r w:rsidRPr="006E41D0">
        <w:rPr>
          <w:rFonts w:ascii="Times New Roman" w:hAnsi="Times New Roman"/>
          <w:sz w:val="24"/>
          <w:szCs w:val="24"/>
          <w:lang w:val="en-US"/>
        </w:rPr>
        <w:t xml:space="preserve"> </w:t>
      </w:r>
      <w:r w:rsidRPr="009A4BBA">
        <w:rPr>
          <w:rFonts w:ascii="Times New Roman" w:hAnsi="Times New Roman"/>
          <w:sz w:val="24"/>
          <w:szCs w:val="24"/>
          <w:lang w:val="en-US"/>
        </w:rPr>
        <w:t>Yu</w:t>
      </w:r>
      <w:r w:rsidRPr="006E41D0">
        <w:rPr>
          <w:rFonts w:ascii="Times New Roman" w:hAnsi="Times New Roman"/>
          <w:sz w:val="24"/>
          <w:szCs w:val="24"/>
          <w:lang w:val="en-US"/>
        </w:rPr>
        <w:t>.</w:t>
      </w:r>
      <w:r w:rsidRPr="009A4BBA">
        <w:rPr>
          <w:rFonts w:ascii="Times New Roman" w:hAnsi="Times New Roman"/>
          <w:sz w:val="24"/>
          <w:szCs w:val="24"/>
          <w:lang w:val="en-US"/>
        </w:rPr>
        <w:t>G</w:t>
      </w:r>
      <w:r w:rsidRPr="006E41D0">
        <w:rPr>
          <w:rFonts w:ascii="Times New Roman" w:hAnsi="Times New Roman"/>
          <w:sz w:val="24"/>
          <w:szCs w:val="24"/>
          <w:lang w:val="en-US"/>
        </w:rPr>
        <w:t xml:space="preserve">. </w:t>
      </w:r>
      <w:r w:rsidRPr="009A4BBA">
        <w:rPr>
          <w:rFonts w:ascii="Times New Roman" w:hAnsi="Times New Roman"/>
          <w:sz w:val="24"/>
          <w:szCs w:val="24"/>
          <w:lang w:val="en-US"/>
        </w:rPr>
        <w:t>K</w:t>
      </w:r>
      <w:r w:rsidRPr="006E41D0">
        <w:rPr>
          <w:rFonts w:ascii="Times New Roman" w:hAnsi="Times New Roman"/>
          <w:sz w:val="24"/>
          <w:szCs w:val="24"/>
          <w:lang w:val="en-US"/>
        </w:rPr>
        <w:t xml:space="preserve"> </w:t>
      </w:r>
      <w:r w:rsidRPr="009A4BBA">
        <w:rPr>
          <w:rFonts w:ascii="Times New Roman" w:hAnsi="Times New Roman"/>
          <w:sz w:val="24"/>
          <w:szCs w:val="24"/>
          <w:lang w:val="en-US"/>
        </w:rPr>
        <w:t>voprosu</w:t>
      </w:r>
      <w:r w:rsidRPr="006E41D0">
        <w:rPr>
          <w:rFonts w:ascii="Times New Roman" w:hAnsi="Times New Roman"/>
          <w:sz w:val="24"/>
          <w:szCs w:val="24"/>
          <w:lang w:val="en-US"/>
        </w:rPr>
        <w:t xml:space="preserve"> </w:t>
      </w:r>
      <w:r w:rsidRPr="009A4BBA">
        <w:rPr>
          <w:rFonts w:ascii="Times New Roman" w:hAnsi="Times New Roman"/>
          <w:sz w:val="24"/>
          <w:szCs w:val="24"/>
          <w:lang w:val="en-US"/>
        </w:rPr>
        <w:t>o</w:t>
      </w:r>
      <w:r w:rsidRPr="006E41D0">
        <w:rPr>
          <w:rFonts w:ascii="Times New Roman" w:hAnsi="Times New Roman"/>
          <w:sz w:val="24"/>
          <w:szCs w:val="24"/>
          <w:lang w:val="en-US"/>
        </w:rPr>
        <w:t xml:space="preserve"> </w:t>
      </w:r>
      <w:r w:rsidRPr="009A4BBA">
        <w:rPr>
          <w:rFonts w:ascii="Times New Roman" w:hAnsi="Times New Roman"/>
          <w:sz w:val="24"/>
          <w:szCs w:val="24"/>
          <w:lang w:val="en-US"/>
        </w:rPr>
        <w:t>modernizatsii</w:t>
      </w:r>
      <w:r w:rsidRPr="006E41D0">
        <w:rPr>
          <w:rFonts w:ascii="Times New Roman" w:hAnsi="Times New Roman"/>
          <w:sz w:val="24"/>
          <w:szCs w:val="24"/>
          <w:lang w:val="en-US"/>
        </w:rPr>
        <w:t xml:space="preserve"> </w:t>
      </w:r>
      <w:r w:rsidRPr="009A4BBA">
        <w:rPr>
          <w:rFonts w:ascii="Times New Roman" w:hAnsi="Times New Roman"/>
          <w:sz w:val="24"/>
          <w:szCs w:val="24"/>
          <w:lang w:val="en-US"/>
        </w:rPr>
        <w:t>sistemy</w:t>
      </w:r>
      <w:r w:rsidRPr="006E41D0">
        <w:rPr>
          <w:rFonts w:ascii="Times New Roman" w:hAnsi="Times New Roman"/>
          <w:sz w:val="24"/>
          <w:szCs w:val="24"/>
          <w:lang w:val="en-US"/>
        </w:rPr>
        <w:t xml:space="preserve"> </w:t>
      </w:r>
      <w:r w:rsidRPr="009A4BBA">
        <w:rPr>
          <w:rFonts w:ascii="Times New Roman" w:hAnsi="Times New Roman"/>
          <w:sz w:val="24"/>
          <w:szCs w:val="24"/>
          <w:lang w:val="en-US"/>
        </w:rPr>
        <w:t>nekommercheskikh</w:t>
      </w:r>
      <w:r w:rsidRPr="006E41D0">
        <w:rPr>
          <w:rFonts w:ascii="Times New Roman" w:hAnsi="Times New Roman"/>
          <w:sz w:val="24"/>
          <w:szCs w:val="24"/>
          <w:lang w:val="en-US"/>
        </w:rPr>
        <w:t xml:space="preserve"> </w:t>
      </w:r>
      <w:r w:rsidRPr="009A4BBA">
        <w:rPr>
          <w:rFonts w:ascii="Times New Roman" w:hAnsi="Times New Roman"/>
          <w:sz w:val="24"/>
          <w:szCs w:val="24"/>
          <w:lang w:val="en-US"/>
        </w:rPr>
        <w:t>organizatsiy</w:t>
      </w:r>
      <w:r w:rsidRPr="006E41D0">
        <w:rPr>
          <w:rFonts w:ascii="Times New Roman" w:hAnsi="Times New Roman"/>
          <w:sz w:val="24"/>
          <w:szCs w:val="24"/>
          <w:lang w:val="en-US"/>
        </w:rPr>
        <w:t xml:space="preserve">: </w:t>
      </w:r>
      <w:r w:rsidRPr="009A4BBA">
        <w:rPr>
          <w:rFonts w:ascii="Times New Roman" w:hAnsi="Times New Roman"/>
          <w:sz w:val="24"/>
          <w:szCs w:val="24"/>
          <w:lang w:val="en-US"/>
        </w:rPr>
        <w:t>nekotoryye</w:t>
      </w:r>
      <w:r w:rsidRPr="006E41D0">
        <w:rPr>
          <w:rFonts w:ascii="Times New Roman" w:hAnsi="Times New Roman"/>
          <w:sz w:val="24"/>
          <w:szCs w:val="24"/>
          <w:lang w:val="en-US"/>
        </w:rPr>
        <w:t xml:space="preserve"> </w:t>
      </w:r>
      <w:r w:rsidRPr="009A4BBA">
        <w:rPr>
          <w:rFonts w:ascii="Times New Roman" w:hAnsi="Times New Roman"/>
          <w:sz w:val="24"/>
          <w:szCs w:val="24"/>
          <w:lang w:val="en-US"/>
        </w:rPr>
        <w:t>problemnyye</w:t>
      </w:r>
      <w:r w:rsidRPr="006E41D0">
        <w:rPr>
          <w:rFonts w:ascii="Times New Roman" w:hAnsi="Times New Roman"/>
          <w:sz w:val="24"/>
          <w:szCs w:val="24"/>
          <w:lang w:val="en-US"/>
        </w:rPr>
        <w:t xml:space="preserve"> </w:t>
      </w:r>
      <w:r w:rsidRPr="009A4BBA">
        <w:rPr>
          <w:rFonts w:ascii="Times New Roman" w:hAnsi="Times New Roman"/>
          <w:sz w:val="24"/>
          <w:szCs w:val="24"/>
          <w:lang w:val="en-US"/>
        </w:rPr>
        <w:t>aspekty</w:t>
      </w:r>
      <w:r w:rsidRPr="006E41D0">
        <w:rPr>
          <w:rFonts w:ascii="Times New Roman" w:hAnsi="Times New Roman"/>
          <w:sz w:val="24"/>
          <w:szCs w:val="24"/>
          <w:lang w:val="en-US"/>
        </w:rPr>
        <w:t xml:space="preserve"> </w:t>
      </w:r>
      <w:r w:rsidRPr="009A4BBA">
        <w:rPr>
          <w:rFonts w:ascii="Times New Roman" w:hAnsi="Times New Roman"/>
          <w:sz w:val="24"/>
          <w:szCs w:val="24"/>
          <w:lang w:val="en-US"/>
        </w:rPr>
        <w:t>proyekta</w:t>
      </w:r>
      <w:r w:rsidRPr="006E41D0">
        <w:rPr>
          <w:rFonts w:ascii="Times New Roman" w:hAnsi="Times New Roman"/>
          <w:sz w:val="24"/>
          <w:szCs w:val="24"/>
          <w:lang w:val="en-US"/>
        </w:rPr>
        <w:t xml:space="preserve"> </w:t>
      </w:r>
      <w:r w:rsidRPr="009A4BBA">
        <w:rPr>
          <w:rFonts w:ascii="Times New Roman" w:hAnsi="Times New Roman"/>
          <w:sz w:val="24"/>
          <w:szCs w:val="24"/>
          <w:lang w:val="en-US"/>
        </w:rPr>
        <w:t>izmeneniy</w:t>
      </w:r>
      <w:r w:rsidRPr="006E41D0">
        <w:rPr>
          <w:rFonts w:ascii="Times New Roman" w:hAnsi="Times New Roman"/>
          <w:sz w:val="24"/>
          <w:szCs w:val="24"/>
          <w:lang w:val="en-US"/>
        </w:rPr>
        <w:t xml:space="preserve"> </w:t>
      </w:r>
      <w:r w:rsidRPr="009A4BBA">
        <w:rPr>
          <w:rFonts w:ascii="Times New Roman" w:hAnsi="Times New Roman"/>
          <w:sz w:val="24"/>
          <w:szCs w:val="24"/>
          <w:lang w:val="en-US"/>
        </w:rPr>
        <w:t>GK</w:t>
      </w:r>
      <w:r w:rsidRPr="006E41D0">
        <w:rPr>
          <w:rFonts w:ascii="Times New Roman" w:hAnsi="Times New Roman"/>
          <w:sz w:val="24"/>
          <w:szCs w:val="24"/>
          <w:lang w:val="en-US"/>
        </w:rPr>
        <w:t xml:space="preserve"> </w:t>
      </w:r>
      <w:r w:rsidRPr="009A4BBA">
        <w:rPr>
          <w:rFonts w:ascii="Times New Roman" w:hAnsi="Times New Roman"/>
          <w:sz w:val="24"/>
          <w:szCs w:val="24"/>
          <w:lang w:val="en-US"/>
        </w:rPr>
        <w:t>RF</w:t>
      </w:r>
      <w:r w:rsidRPr="006E41D0">
        <w:rPr>
          <w:rFonts w:ascii="Times New Roman" w:hAnsi="Times New Roman"/>
          <w:sz w:val="24"/>
          <w:szCs w:val="24"/>
          <w:lang w:val="en-US"/>
        </w:rPr>
        <w:t xml:space="preserve"> // </w:t>
      </w:r>
      <w:r w:rsidRPr="009A4BBA">
        <w:rPr>
          <w:rFonts w:ascii="Times New Roman" w:hAnsi="Times New Roman"/>
          <w:sz w:val="24"/>
          <w:szCs w:val="24"/>
          <w:lang w:val="en-US"/>
        </w:rPr>
        <w:t>Rossiyskaya</w:t>
      </w:r>
      <w:r w:rsidRPr="006E41D0">
        <w:rPr>
          <w:rFonts w:ascii="Times New Roman" w:hAnsi="Times New Roman"/>
          <w:sz w:val="24"/>
          <w:szCs w:val="24"/>
          <w:lang w:val="en-US"/>
        </w:rPr>
        <w:t xml:space="preserve"> </w:t>
      </w:r>
      <w:r w:rsidRPr="009A4BBA">
        <w:rPr>
          <w:rFonts w:ascii="Times New Roman" w:hAnsi="Times New Roman"/>
          <w:sz w:val="24"/>
          <w:szCs w:val="24"/>
          <w:lang w:val="en-US"/>
        </w:rPr>
        <w:t>yustitsiya</w:t>
      </w:r>
      <w:r w:rsidRPr="006E41D0">
        <w:rPr>
          <w:rFonts w:ascii="Times New Roman" w:hAnsi="Times New Roman"/>
          <w:sz w:val="24"/>
          <w:szCs w:val="24"/>
          <w:lang w:val="en-US"/>
        </w:rPr>
        <w:t xml:space="preserve">. – 2013. – № 1. – </w:t>
      </w:r>
      <w:r w:rsidRPr="009A4BBA">
        <w:rPr>
          <w:rFonts w:ascii="Times New Roman" w:hAnsi="Times New Roman"/>
          <w:sz w:val="24"/>
          <w:szCs w:val="24"/>
          <w:lang w:val="en-US"/>
        </w:rPr>
        <w:t>S</w:t>
      </w:r>
      <w:r w:rsidRPr="006E41D0">
        <w:rPr>
          <w:rFonts w:ascii="Times New Roman" w:hAnsi="Times New Roman"/>
          <w:sz w:val="24"/>
          <w:szCs w:val="24"/>
          <w:lang w:val="en-US"/>
        </w:rPr>
        <w:t>. 10 – 11.</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 xml:space="preserve">15. Kokoyeva L. T. Problemy zakonodatelnoy reglamentatsii voprosov o finansovoy arende // Vlast zakona. – 2012. – № 2. – S. 45 – 50.  </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16. Solovyev A. M. Nekotoryye osobennosti  nasledstvennogo imushchestva kak obyekta  doveritelnogo upravleniya // Vlast zakona. – 2011. – № 2. – S. 69 – 73.</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17. "Grazhdanskiy kodeks Rossiyskoy Federatsii. Postateynyy kommentariy k razdelu V: Nasledstvennoye pravo" (pod red. P.V. Krasheninnikova) ("Statut", 2013)</w:t>
      </w:r>
    </w:p>
    <w:p w:rsidR="002A631A" w:rsidRPr="009A4BBA" w:rsidRDefault="002A631A" w:rsidP="009A4BBA">
      <w:pPr>
        <w:spacing w:after="0" w:line="240" w:lineRule="auto"/>
        <w:ind w:firstLine="709"/>
        <w:jc w:val="both"/>
        <w:rPr>
          <w:rFonts w:ascii="Times New Roman" w:hAnsi="Times New Roman"/>
          <w:sz w:val="24"/>
          <w:szCs w:val="24"/>
          <w:lang w:val="en-US"/>
        </w:rPr>
      </w:pPr>
      <w:r w:rsidRPr="009A4BBA">
        <w:rPr>
          <w:rFonts w:ascii="Times New Roman" w:hAnsi="Times New Roman"/>
          <w:sz w:val="24"/>
          <w:szCs w:val="24"/>
          <w:lang w:val="en-US"/>
        </w:rPr>
        <w:t>18. Volkova Ye. V. Yuridicheskaya sushchnost preimushchestvennykh prav v rossiyskom grazhdanskom prave // Vlast zakona. – 2010. – № 2. – S. 173 – 177.</w:t>
      </w:r>
    </w:p>
    <w:sectPr w:rsidR="002A631A" w:rsidRPr="009A4BBA" w:rsidSect="00DF0E0A">
      <w:headerReference w:type="even" r:id="rId7"/>
      <w:headerReference w:type="default" r:id="rId8"/>
      <w:footerReference w:type="default" r:id="rId9"/>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31A" w:rsidRDefault="002A631A" w:rsidP="00AE4612">
      <w:pPr>
        <w:spacing w:after="0" w:line="240" w:lineRule="auto"/>
      </w:pPr>
      <w:r>
        <w:separator/>
      </w:r>
    </w:p>
  </w:endnote>
  <w:endnote w:type="continuationSeparator" w:id="1">
    <w:p w:rsidR="002A631A" w:rsidRDefault="002A631A" w:rsidP="00AE461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ngs">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31A" w:rsidRDefault="002A631A">
    <w:pPr>
      <w:pStyle w:val="Footer"/>
    </w:pPr>
    <w:r w:rsidRPr="00B9007D">
      <w:rPr>
        <w:rFonts w:ascii="Times New Roman" w:hAnsi="Times New Roman"/>
        <w:sz w:val="24"/>
        <w:szCs w:val="24"/>
        <w:lang w:val="en-US"/>
      </w:rPr>
      <w:t>http://ej.kubagro.ru/2014/09/pdf/</w:t>
    </w:r>
    <w:r>
      <w:rPr>
        <w:rFonts w:ascii="Times New Roman" w:hAnsi="Times New Roman"/>
        <w:sz w:val="24"/>
        <w:szCs w:val="24"/>
        <w:lang w:val="en-US"/>
      </w:rPr>
      <w:t>55</w:t>
    </w:r>
    <w:r w:rsidRPr="00B9007D">
      <w:rPr>
        <w:rFonts w:ascii="Times New Roman" w:hAnsi="Times New Roman"/>
        <w:sz w:val="24"/>
        <w:szCs w:val="24"/>
        <w:lang w:val="en-US"/>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31A" w:rsidRDefault="002A631A" w:rsidP="00AE4612">
      <w:pPr>
        <w:spacing w:after="0" w:line="240" w:lineRule="auto"/>
      </w:pPr>
      <w:r>
        <w:separator/>
      </w:r>
    </w:p>
  </w:footnote>
  <w:footnote w:type="continuationSeparator" w:id="1">
    <w:p w:rsidR="002A631A" w:rsidRDefault="002A631A" w:rsidP="00AE461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31A" w:rsidRDefault="002A631A" w:rsidP="00C76FB2">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A631A" w:rsidRDefault="002A631A" w:rsidP="006E41D0">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31A" w:rsidRPr="006E41D0" w:rsidRDefault="002A631A" w:rsidP="00C76FB2">
    <w:pPr>
      <w:pStyle w:val="Header"/>
      <w:framePr w:wrap="around" w:vAnchor="text" w:hAnchor="margin" w:xAlign="right" w:y="1"/>
      <w:rPr>
        <w:rStyle w:val="PageNumber"/>
        <w:rFonts w:ascii="Times New Roman" w:hAnsi="Times New Roman"/>
        <w:sz w:val="28"/>
        <w:szCs w:val="28"/>
      </w:rPr>
    </w:pPr>
    <w:r w:rsidRPr="006E41D0">
      <w:rPr>
        <w:rStyle w:val="PageNumber"/>
        <w:rFonts w:ascii="Times New Roman" w:hAnsi="Times New Roman"/>
        <w:sz w:val="28"/>
        <w:szCs w:val="28"/>
      </w:rPr>
      <w:fldChar w:fldCharType="begin"/>
    </w:r>
    <w:r w:rsidRPr="006E41D0">
      <w:rPr>
        <w:rStyle w:val="PageNumber"/>
        <w:rFonts w:ascii="Times New Roman" w:hAnsi="Times New Roman"/>
        <w:sz w:val="28"/>
        <w:szCs w:val="28"/>
      </w:rPr>
      <w:instrText xml:space="preserve">PAGE  </w:instrText>
    </w:r>
    <w:r w:rsidRPr="006E41D0">
      <w:rPr>
        <w:rStyle w:val="PageNumber"/>
        <w:rFonts w:ascii="Times New Roman" w:hAnsi="Times New Roman"/>
        <w:sz w:val="28"/>
        <w:szCs w:val="28"/>
      </w:rPr>
      <w:fldChar w:fldCharType="separate"/>
    </w:r>
    <w:r>
      <w:rPr>
        <w:rStyle w:val="PageNumber"/>
        <w:rFonts w:ascii="Times New Roman" w:hAnsi="Times New Roman"/>
        <w:noProof/>
        <w:sz w:val="28"/>
        <w:szCs w:val="28"/>
      </w:rPr>
      <w:t>12</w:t>
    </w:r>
    <w:r w:rsidRPr="006E41D0">
      <w:rPr>
        <w:rStyle w:val="PageNumber"/>
        <w:rFonts w:ascii="Times New Roman" w:hAnsi="Times New Roman"/>
        <w:sz w:val="28"/>
        <w:szCs w:val="28"/>
      </w:rPr>
      <w:fldChar w:fldCharType="end"/>
    </w:r>
  </w:p>
  <w:p w:rsidR="002A631A" w:rsidRDefault="002A631A" w:rsidP="006E41D0">
    <w:pPr>
      <w:pStyle w:val="Header"/>
      <w:ind w:right="360"/>
    </w:pPr>
    <w:r w:rsidRPr="001D0846">
      <w:rPr>
        <w:rFonts w:ascii="Times New Roman" w:hAnsi="Times New Roman"/>
        <w:sz w:val="24"/>
        <w:szCs w:val="24"/>
      </w:rPr>
      <w:t>Научный журнал КубГАУ, №10</w:t>
    </w:r>
    <w:r>
      <w:rPr>
        <w:rFonts w:ascii="Times New Roman" w:hAnsi="Times New Roman"/>
        <w:sz w:val="24"/>
        <w:szCs w:val="24"/>
        <w:lang w:val="en-US"/>
      </w:rPr>
      <w:t>3</w:t>
    </w:r>
    <w:r w:rsidRPr="001D0846">
      <w:rPr>
        <w:rFonts w:ascii="Times New Roman" w:hAnsi="Times New Roman"/>
        <w:sz w:val="24"/>
        <w:szCs w:val="24"/>
      </w:rPr>
      <w:t>(0</w:t>
    </w:r>
    <w:r>
      <w:rPr>
        <w:rFonts w:ascii="Times New Roman" w:hAnsi="Times New Roman"/>
        <w:sz w:val="24"/>
        <w:szCs w:val="24"/>
        <w:lang w:val="en-US"/>
      </w:rPr>
      <w:t>9</w:t>
    </w:r>
    <w:r w:rsidRPr="001D0846">
      <w:rPr>
        <w:rFonts w:ascii="Times New Roman" w:hAnsi="Times New Roman"/>
        <w:sz w:val="24"/>
        <w:szCs w:val="24"/>
      </w:rPr>
      <w:t>), 2014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62C0A"/>
    <w:rsid w:val="0000789B"/>
    <w:rsid w:val="000111B4"/>
    <w:rsid w:val="00016AD5"/>
    <w:rsid w:val="00034447"/>
    <w:rsid w:val="00037463"/>
    <w:rsid w:val="0005013E"/>
    <w:rsid w:val="000535DD"/>
    <w:rsid w:val="000561AB"/>
    <w:rsid w:val="00066252"/>
    <w:rsid w:val="000748C6"/>
    <w:rsid w:val="00077356"/>
    <w:rsid w:val="000821DF"/>
    <w:rsid w:val="0009431F"/>
    <w:rsid w:val="000B0159"/>
    <w:rsid w:val="000B01C3"/>
    <w:rsid w:val="000B7693"/>
    <w:rsid w:val="000C255D"/>
    <w:rsid w:val="000C70FA"/>
    <w:rsid w:val="000C7134"/>
    <w:rsid w:val="000C7729"/>
    <w:rsid w:val="000D0B7C"/>
    <w:rsid w:val="000F15E8"/>
    <w:rsid w:val="000F2B21"/>
    <w:rsid w:val="000F6EDC"/>
    <w:rsid w:val="0010672D"/>
    <w:rsid w:val="00111C39"/>
    <w:rsid w:val="001134E4"/>
    <w:rsid w:val="001214B1"/>
    <w:rsid w:val="00140608"/>
    <w:rsid w:val="00141871"/>
    <w:rsid w:val="00150832"/>
    <w:rsid w:val="00152947"/>
    <w:rsid w:val="001664EC"/>
    <w:rsid w:val="00172406"/>
    <w:rsid w:val="00172C77"/>
    <w:rsid w:val="00174837"/>
    <w:rsid w:val="0017554F"/>
    <w:rsid w:val="00180554"/>
    <w:rsid w:val="00180EE6"/>
    <w:rsid w:val="00182122"/>
    <w:rsid w:val="00185DF6"/>
    <w:rsid w:val="00197805"/>
    <w:rsid w:val="001A330B"/>
    <w:rsid w:val="001A563B"/>
    <w:rsid w:val="001B7EE3"/>
    <w:rsid w:val="001C518F"/>
    <w:rsid w:val="001D02FD"/>
    <w:rsid w:val="001D0846"/>
    <w:rsid w:val="001D09FD"/>
    <w:rsid w:val="001D5954"/>
    <w:rsid w:val="001D6CFC"/>
    <w:rsid w:val="001E41EF"/>
    <w:rsid w:val="001F1FBF"/>
    <w:rsid w:val="00202FBB"/>
    <w:rsid w:val="00221210"/>
    <w:rsid w:val="00233FA1"/>
    <w:rsid w:val="00240610"/>
    <w:rsid w:val="00241F3B"/>
    <w:rsid w:val="00245C65"/>
    <w:rsid w:val="002640F2"/>
    <w:rsid w:val="00265A5B"/>
    <w:rsid w:val="00272179"/>
    <w:rsid w:val="002767AE"/>
    <w:rsid w:val="00281E0D"/>
    <w:rsid w:val="002A0096"/>
    <w:rsid w:val="002A54B3"/>
    <w:rsid w:val="002A631A"/>
    <w:rsid w:val="002B07D1"/>
    <w:rsid w:val="002B2885"/>
    <w:rsid w:val="002B3696"/>
    <w:rsid w:val="002C11F3"/>
    <w:rsid w:val="002C40B6"/>
    <w:rsid w:val="002C5A1B"/>
    <w:rsid w:val="002C62BD"/>
    <w:rsid w:val="002D00BE"/>
    <w:rsid w:val="002D5EF1"/>
    <w:rsid w:val="002E0E1F"/>
    <w:rsid w:val="002E1220"/>
    <w:rsid w:val="002E287A"/>
    <w:rsid w:val="002E7D5B"/>
    <w:rsid w:val="00304500"/>
    <w:rsid w:val="00312EF5"/>
    <w:rsid w:val="00314BB1"/>
    <w:rsid w:val="00356278"/>
    <w:rsid w:val="00395254"/>
    <w:rsid w:val="003A5AC1"/>
    <w:rsid w:val="003A705A"/>
    <w:rsid w:val="003B12D1"/>
    <w:rsid w:val="003C13DF"/>
    <w:rsid w:val="003C1A13"/>
    <w:rsid w:val="003D0A83"/>
    <w:rsid w:val="003D0B1E"/>
    <w:rsid w:val="003F068C"/>
    <w:rsid w:val="00404CC1"/>
    <w:rsid w:val="004148FD"/>
    <w:rsid w:val="00414A0B"/>
    <w:rsid w:val="00422322"/>
    <w:rsid w:val="0042692E"/>
    <w:rsid w:val="00427F5C"/>
    <w:rsid w:val="00437225"/>
    <w:rsid w:val="00441ECC"/>
    <w:rsid w:val="00447151"/>
    <w:rsid w:val="00452226"/>
    <w:rsid w:val="00456F9F"/>
    <w:rsid w:val="00464E2F"/>
    <w:rsid w:val="00467C7C"/>
    <w:rsid w:val="0047092E"/>
    <w:rsid w:val="004748F9"/>
    <w:rsid w:val="00491F01"/>
    <w:rsid w:val="0049227D"/>
    <w:rsid w:val="004A17AD"/>
    <w:rsid w:val="004A20B0"/>
    <w:rsid w:val="004B0118"/>
    <w:rsid w:val="004B05B3"/>
    <w:rsid w:val="004B1942"/>
    <w:rsid w:val="004B1EC9"/>
    <w:rsid w:val="004B4763"/>
    <w:rsid w:val="004B5570"/>
    <w:rsid w:val="004C3337"/>
    <w:rsid w:val="004C6287"/>
    <w:rsid w:val="004C6731"/>
    <w:rsid w:val="004D1666"/>
    <w:rsid w:val="004E28F6"/>
    <w:rsid w:val="004E54BF"/>
    <w:rsid w:val="004F4122"/>
    <w:rsid w:val="005028D4"/>
    <w:rsid w:val="00507BAE"/>
    <w:rsid w:val="00510805"/>
    <w:rsid w:val="00514011"/>
    <w:rsid w:val="005378B6"/>
    <w:rsid w:val="005453FB"/>
    <w:rsid w:val="00557F22"/>
    <w:rsid w:val="00563749"/>
    <w:rsid w:val="00563774"/>
    <w:rsid w:val="00574C08"/>
    <w:rsid w:val="005926B3"/>
    <w:rsid w:val="005951F2"/>
    <w:rsid w:val="005A24E1"/>
    <w:rsid w:val="005A4257"/>
    <w:rsid w:val="005A6216"/>
    <w:rsid w:val="005B688C"/>
    <w:rsid w:val="005D50C4"/>
    <w:rsid w:val="005E0044"/>
    <w:rsid w:val="005E7702"/>
    <w:rsid w:val="005F0980"/>
    <w:rsid w:val="00607DD1"/>
    <w:rsid w:val="00611657"/>
    <w:rsid w:val="00612F34"/>
    <w:rsid w:val="00615BC7"/>
    <w:rsid w:val="006221BA"/>
    <w:rsid w:val="00626882"/>
    <w:rsid w:val="00630509"/>
    <w:rsid w:val="00632FED"/>
    <w:rsid w:val="00633155"/>
    <w:rsid w:val="006424A8"/>
    <w:rsid w:val="00662A4A"/>
    <w:rsid w:val="00666E3B"/>
    <w:rsid w:val="00680211"/>
    <w:rsid w:val="00680BE4"/>
    <w:rsid w:val="00684DBD"/>
    <w:rsid w:val="00691654"/>
    <w:rsid w:val="00691BC6"/>
    <w:rsid w:val="006A1F27"/>
    <w:rsid w:val="006B315F"/>
    <w:rsid w:val="006C6A8E"/>
    <w:rsid w:val="006D404A"/>
    <w:rsid w:val="006E41D0"/>
    <w:rsid w:val="006F2DEE"/>
    <w:rsid w:val="007300FB"/>
    <w:rsid w:val="00732C5F"/>
    <w:rsid w:val="00737E5D"/>
    <w:rsid w:val="00763EBB"/>
    <w:rsid w:val="0077005E"/>
    <w:rsid w:val="00770838"/>
    <w:rsid w:val="00780E60"/>
    <w:rsid w:val="0078527D"/>
    <w:rsid w:val="00791BD2"/>
    <w:rsid w:val="00793870"/>
    <w:rsid w:val="0079758F"/>
    <w:rsid w:val="00797D3F"/>
    <w:rsid w:val="007A79D6"/>
    <w:rsid w:val="007C00C2"/>
    <w:rsid w:val="007D0117"/>
    <w:rsid w:val="007E29DF"/>
    <w:rsid w:val="007F0DD0"/>
    <w:rsid w:val="007F5C2A"/>
    <w:rsid w:val="0080456E"/>
    <w:rsid w:val="00804BAE"/>
    <w:rsid w:val="00804BF3"/>
    <w:rsid w:val="00804F6D"/>
    <w:rsid w:val="008114EF"/>
    <w:rsid w:val="00820FD8"/>
    <w:rsid w:val="0083656E"/>
    <w:rsid w:val="008376E2"/>
    <w:rsid w:val="008412DF"/>
    <w:rsid w:val="008439B3"/>
    <w:rsid w:val="008451AD"/>
    <w:rsid w:val="00854E24"/>
    <w:rsid w:val="00856691"/>
    <w:rsid w:val="00870916"/>
    <w:rsid w:val="00875323"/>
    <w:rsid w:val="008902C9"/>
    <w:rsid w:val="008B3322"/>
    <w:rsid w:val="008B57F8"/>
    <w:rsid w:val="008C1024"/>
    <w:rsid w:val="008C4C14"/>
    <w:rsid w:val="008C605E"/>
    <w:rsid w:val="008D121F"/>
    <w:rsid w:val="008D7822"/>
    <w:rsid w:val="008D7BAA"/>
    <w:rsid w:val="008E1851"/>
    <w:rsid w:val="008E675A"/>
    <w:rsid w:val="00914CBC"/>
    <w:rsid w:val="00926D29"/>
    <w:rsid w:val="00927593"/>
    <w:rsid w:val="00933818"/>
    <w:rsid w:val="00936388"/>
    <w:rsid w:val="00941E1F"/>
    <w:rsid w:val="00953481"/>
    <w:rsid w:val="00957C8A"/>
    <w:rsid w:val="00965DA4"/>
    <w:rsid w:val="00971A83"/>
    <w:rsid w:val="009835B3"/>
    <w:rsid w:val="00991935"/>
    <w:rsid w:val="00995805"/>
    <w:rsid w:val="009970C7"/>
    <w:rsid w:val="009A2088"/>
    <w:rsid w:val="009A4BBA"/>
    <w:rsid w:val="009A6296"/>
    <w:rsid w:val="009B0D56"/>
    <w:rsid w:val="009B5D22"/>
    <w:rsid w:val="009C239E"/>
    <w:rsid w:val="009C3547"/>
    <w:rsid w:val="009D3632"/>
    <w:rsid w:val="009E0253"/>
    <w:rsid w:val="009E78A8"/>
    <w:rsid w:val="009F0D2B"/>
    <w:rsid w:val="00A03B51"/>
    <w:rsid w:val="00A04892"/>
    <w:rsid w:val="00A0608F"/>
    <w:rsid w:val="00A166E3"/>
    <w:rsid w:val="00A35F43"/>
    <w:rsid w:val="00A500DD"/>
    <w:rsid w:val="00A56FC4"/>
    <w:rsid w:val="00A57E77"/>
    <w:rsid w:val="00A60E9D"/>
    <w:rsid w:val="00A70FE7"/>
    <w:rsid w:val="00A73B53"/>
    <w:rsid w:val="00A76913"/>
    <w:rsid w:val="00A83768"/>
    <w:rsid w:val="00A8771C"/>
    <w:rsid w:val="00A9648C"/>
    <w:rsid w:val="00AA4DA9"/>
    <w:rsid w:val="00AA6AAA"/>
    <w:rsid w:val="00AB328D"/>
    <w:rsid w:val="00AC0DD4"/>
    <w:rsid w:val="00AC6B3D"/>
    <w:rsid w:val="00AD10EB"/>
    <w:rsid w:val="00AE4612"/>
    <w:rsid w:val="00AE6619"/>
    <w:rsid w:val="00AE665B"/>
    <w:rsid w:val="00AF1717"/>
    <w:rsid w:val="00AF4B76"/>
    <w:rsid w:val="00B046A8"/>
    <w:rsid w:val="00B12F35"/>
    <w:rsid w:val="00B14D45"/>
    <w:rsid w:val="00B30D26"/>
    <w:rsid w:val="00B30D53"/>
    <w:rsid w:val="00B33841"/>
    <w:rsid w:val="00B35FD9"/>
    <w:rsid w:val="00B43A03"/>
    <w:rsid w:val="00B5063E"/>
    <w:rsid w:val="00B5449B"/>
    <w:rsid w:val="00B5585C"/>
    <w:rsid w:val="00B72726"/>
    <w:rsid w:val="00B7528F"/>
    <w:rsid w:val="00B81E64"/>
    <w:rsid w:val="00B9007D"/>
    <w:rsid w:val="00B93084"/>
    <w:rsid w:val="00BA3515"/>
    <w:rsid w:val="00BA4E17"/>
    <w:rsid w:val="00BC685E"/>
    <w:rsid w:val="00BC7897"/>
    <w:rsid w:val="00BF20C9"/>
    <w:rsid w:val="00BF2952"/>
    <w:rsid w:val="00BF681F"/>
    <w:rsid w:val="00C04B9D"/>
    <w:rsid w:val="00C20455"/>
    <w:rsid w:val="00C20D52"/>
    <w:rsid w:val="00C30B80"/>
    <w:rsid w:val="00C3190E"/>
    <w:rsid w:val="00C32AE9"/>
    <w:rsid w:val="00C3561A"/>
    <w:rsid w:val="00C52A46"/>
    <w:rsid w:val="00C54D95"/>
    <w:rsid w:val="00C62C0A"/>
    <w:rsid w:val="00C63B2C"/>
    <w:rsid w:val="00C7368A"/>
    <w:rsid w:val="00C76FB2"/>
    <w:rsid w:val="00C91405"/>
    <w:rsid w:val="00CB18D9"/>
    <w:rsid w:val="00CB2281"/>
    <w:rsid w:val="00CB67D6"/>
    <w:rsid w:val="00CC54DC"/>
    <w:rsid w:val="00CD3329"/>
    <w:rsid w:val="00D035FF"/>
    <w:rsid w:val="00D3563F"/>
    <w:rsid w:val="00D45518"/>
    <w:rsid w:val="00D47C3F"/>
    <w:rsid w:val="00D705E6"/>
    <w:rsid w:val="00D95AA1"/>
    <w:rsid w:val="00D95B21"/>
    <w:rsid w:val="00D975BA"/>
    <w:rsid w:val="00DB2938"/>
    <w:rsid w:val="00DB4B67"/>
    <w:rsid w:val="00DC780B"/>
    <w:rsid w:val="00DD108A"/>
    <w:rsid w:val="00DD2AD2"/>
    <w:rsid w:val="00DD3116"/>
    <w:rsid w:val="00DD313A"/>
    <w:rsid w:val="00DD7069"/>
    <w:rsid w:val="00DE6601"/>
    <w:rsid w:val="00DF0E0A"/>
    <w:rsid w:val="00DF2406"/>
    <w:rsid w:val="00DF2D80"/>
    <w:rsid w:val="00E0639A"/>
    <w:rsid w:val="00E24E19"/>
    <w:rsid w:val="00E41172"/>
    <w:rsid w:val="00E51EC7"/>
    <w:rsid w:val="00E60A6A"/>
    <w:rsid w:val="00E62798"/>
    <w:rsid w:val="00E77615"/>
    <w:rsid w:val="00EA26DA"/>
    <w:rsid w:val="00EA5EA1"/>
    <w:rsid w:val="00EB0496"/>
    <w:rsid w:val="00ED24FA"/>
    <w:rsid w:val="00ED5790"/>
    <w:rsid w:val="00EF57B4"/>
    <w:rsid w:val="00EF7DB8"/>
    <w:rsid w:val="00F1386D"/>
    <w:rsid w:val="00F20E33"/>
    <w:rsid w:val="00F24AF3"/>
    <w:rsid w:val="00F24B0B"/>
    <w:rsid w:val="00F274C7"/>
    <w:rsid w:val="00F35837"/>
    <w:rsid w:val="00F36AC2"/>
    <w:rsid w:val="00F433E6"/>
    <w:rsid w:val="00F53D12"/>
    <w:rsid w:val="00F669E1"/>
    <w:rsid w:val="00F744D1"/>
    <w:rsid w:val="00F95D5C"/>
    <w:rsid w:val="00F9663B"/>
    <w:rsid w:val="00FA1A69"/>
    <w:rsid w:val="00FA2BC3"/>
    <w:rsid w:val="00FB199B"/>
    <w:rsid w:val="00FB7972"/>
    <w:rsid w:val="00FC1DEE"/>
    <w:rsid w:val="00FC6E2E"/>
    <w:rsid w:val="00FC7BDB"/>
    <w:rsid w:val="00FD493C"/>
    <w:rsid w:val="00FE0A2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Name"/>
  <w:smartTagType w:namespaceuri="urn:schemas-microsoft-com:office:smarttags" w:name="metricconverter"/>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4BAE"/>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AE4612"/>
    <w:pPr>
      <w:spacing w:after="0" w:line="240" w:lineRule="auto"/>
    </w:pPr>
    <w:rPr>
      <w:sz w:val="20"/>
      <w:szCs w:val="20"/>
    </w:rPr>
  </w:style>
  <w:style w:type="character" w:customStyle="1" w:styleId="FootnoteTextChar">
    <w:name w:val="Footnote Text Char"/>
    <w:basedOn w:val="DefaultParagraphFont"/>
    <w:link w:val="FootnoteText"/>
    <w:uiPriority w:val="99"/>
    <w:locked/>
    <w:rsid w:val="00AE4612"/>
    <w:rPr>
      <w:rFonts w:cs="Times New Roman"/>
      <w:sz w:val="20"/>
      <w:szCs w:val="20"/>
    </w:rPr>
  </w:style>
  <w:style w:type="character" w:styleId="FootnoteReference">
    <w:name w:val="footnote reference"/>
    <w:basedOn w:val="DefaultParagraphFont"/>
    <w:uiPriority w:val="99"/>
    <w:semiHidden/>
    <w:rsid w:val="00AE4612"/>
    <w:rPr>
      <w:rFonts w:cs="Times New Roman"/>
      <w:vertAlign w:val="superscript"/>
    </w:rPr>
  </w:style>
  <w:style w:type="paragraph" w:styleId="EndnoteText">
    <w:name w:val="endnote text"/>
    <w:basedOn w:val="Normal"/>
    <w:link w:val="EndnoteTextChar"/>
    <w:uiPriority w:val="99"/>
    <w:semiHidden/>
    <w:rsid w:val="00141871"/>
    <w:pPr>
      <w:spacing w:after="0" w:line="240" w:lineRule="auto"/>
    </w:pPr>
    <w:rPr>
      <w:sz w:val="20"/>
      <w:szCs w:val="20"/>
    </w:rPr>
  </w:style>
  <w:style w:type="character" w:customStyle="1" w:styleId="EndnoteTextChar">
    <w:name w:val="Endnote Text Char"/>
    <w:basedOn w:val="DefaultParagraphFont"/>
    <w:link w:val="EndnoteText"/>
    <w:uiPriority w:val="99"/>
    <w:semiHidden/>
    <w:locked/>
    <w:rsid w:val="00141871"/>
    <w:rPr>
      <w:rFonts w:cs="Times New Roman"/>
      <w:sz w:val="20"/>
      <w:szCs w:val="20"/>
    </w:rPr>
  </w:style>
  <w:style w:type="character" w:styleId="EndnoteReference">
    <w:name w:val="endnote reference"/>
    <w:basedOn w:val="DefaultParagraphFont"/>
    <w:uiPriority w:val="99"/>
    <w:semiHidden/>
    <w:rsid w:val="00141871"/>
    <w:rPr>
      <w:rFonts w:cs="Times New Roman"/>
      <w:vertAlign w:val="superscript"/>
    </w:rPr>
  </w:style>
  <w:style w:type="paragraph" w:styleId="BodyText">
    <w:name w:val="Body Text"/>
    <w:basedOn w:val="Normal"/>
    <w:link w:val="BodyTextChar"/>
    <w:uiPriority w:val="99"/>
    <w:rsid w:val="00F36AC2"/>
    <w:pPr>
      <w:suppressAutoHyphens/>
      <w:spacing w:after="120" w:line="240" w:lineRule="auto"/>
    </w:pPr>
    <w:rPr>
      <w:rFonts w:ascii="Times New Roman" w:eastAsia="Times New Roman" w:hAnsi="Times New Roman"/>
      <w:color w:val="000000"/>
      <w:sz w:val="28"/>
      <w:szCs w:val="28"/>
      <w:lang w:eastAsia="th-TH" w:bidi="th-TH"/>
    </w:rPr>
  </w:style>
  <w:style w:type="character" w:customStyle="1" w:styleId="BodyTextChar">
    <w:name w:val="Body Text Char"/>
    <w:basedOn w:val="DefaultParagraphFont"/>
    <w:link w:val="BodyText"/>
    <w:uiPriority w:val="99"/>
    <w:locked/>
    <w:rsid w:val="00F36AC2"/>
    <w:rPr>
      <w:rFonts w:ascii="Times New Roman" w:hAnsi="Times New Roman" w:cs="Times New Roman"/>
      <w:color w:val="000000"/>
      <w:sz w:val="28"/>
      <w:szCs w:val="28"/>
      <w:lang w:eastAsia="th-TH" w:bidi="th-TH"/>
    </w:rPr>
  </w:style>
  <w:style w:type="paragraph" w:styleId="Header">
    <w:name w:val="header"/>
    <w:basedOn w:val="Normal"/>
    <w:link w:val="HeaderChar"/>
    <w:uiPriority w:val="99"/>
    <w:rsid w:val="006E41D0"/>
    <w:pPr>
      <w:tabs>
        <w:tab w:val="center" w:pos="4677"/>
        <w:tab w:val="right" w:pos="9355"/>
      </w:tabs>
    </w:pPr>
  </w:style>
  <w:style w:type="character" w:customStyle="1" w:styleId="HeaderChar">
    <w:name w:val="Header Char"/>
    <w:basedOn w:val="DefaultParagraphFont"/>
    <w:link w:val="Header"/>
    <w:uiPriority w:val="99"/>
    <w:semiHidden/>
    <w:rsid w:val="00F66FCC"/>
    <w:rPr>
      <w:lang w:eastAsia="en-US"/>
    </w:rPr>
  </w:style>
  <w:style w:type="paragraph" w:styleId="Footer">
    <w:name w:val="footer"/>
    <w:basedOn w:val="Normal"/>
    <w:link w:val="FooterChar"/>
    <w:uiPriority w:val="99"/>
    <w:rsid w:val="006E41D0"/>
    <w:pPr>
      <w:tabs>
        <w:tab w:val="center" w:pos="4677"/>
        <w:tab w:val="right" w:pos="9355"/>
      </w:tabs>
    </w:pPr>
  </w:style>
  <w:style w:type="character" w:customStyle="1" w:styleId="FooterChar">
    <w:name w:val="Footer Char"/>
    <w:basedOn w:val="DefaultParagraphFont"/>
    <w:link w:val="Footer"/>
    <w:uiPriority w:val="99"/>
    <w:semiHidden/>
    <w:rsid w:val="00F66FCC"/>
    <w:rPr>
      <w:lang w:eastAsia="en-US"/>
    </w:rPr>
  </w:style>
  <w:style w:type="character" w:styleId="PageNumber">
    <w:name w:val="page number"/>
    <w:basedOn w:val="DefaultParagraphFont"/>
    <w:uiPriority w:val="99"/>
    <w:rsid w:val="006E41D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91</TotalTime>
  <Pages>12</Pages>
  <Words>3295</Words>
  <Characters>18782</Characters>
  <Application>Microsoft Office Outlook</Application>
  <DocSecurity>0</DocSecurity>
  <Lines>0</Lines>
  <Paragraphs>0</Paragraphs>
  <ScaleCrop>false</ScaleCrop>
  <Company>vladios13</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Марселин</dc:creator>
  <cp:keywords/>
  <dc:description/>
  <cp:lastModifiedBy>admin</cp:lastModifiedBy>
  <cp:revision>90</cp:revision>
  <dcterms:created xsi:type="dcterms:W3CDTF">2014-10-18T11:16:00Z</dcterms:created>
  <dcterms:modified xsi:type="dcterms:W3CDTF">2014-11-21T03:49:00Z</dcterms:modified>
</cp:coreProperties>
</file>