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754F8" w:rsidRPr="003B7842" w:rsidTr="001D16A1">
        <w:tc>
          <w:tcPr>
            <w:tcW w:w="4643" w:type="dxa"/>
          </w:tcPr>
          <w:p w:rsidR="006754F8" w:rsidRPr="003B7842" w:rsidRDefault="006754F8" w:rsidP="004E7136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УДК 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323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.2:316.74:321.02</w:t>
            </w: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UDC 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323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.2:316.74:321.02</w:t>
            </w:r>
          </w:p>
        </w:tc>
      </w:tr>
      <w:tr w:rsidR="006754F8" w:rsidRPr="003B784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shd w:val="clear" w:color="auto" w:fill="FFFFFF"/>
                <w:lang w:val="en-US"/>
              </w:rPr>
            </w:pPr>
          </w:p>
        </w:tc>
      </w:tr>
      <w:tr w:rsidR="006754F8" w:rsidRPr="00952FF2" w:rsidTr="001D16A1">
        <w:trPr>
          <w:trHeight w:val="681"/>
        </w:trPr>
        <w:tc>
          <w:tcPr>
            <w:tcW w:w="4643" w:type="dxa"/>
          </w:tcPr>
          <w:p w:rsidR="006754F8" w:rsidRPr="003B7842" w:rsidRDefault="006754F8" w:rsidP="001D16A1">
            <w:pPr>
              <w:rPr>
                <w:b/>
                <w:sz w:val="20"/>
                <w:szCs w:val="20"/>
                <w:shd w:val="clear" w:color="auto" w:fill="FFFFFF"/>
              </w:rPr>
            </w:pPr>
            <w:r w:rsidRPr="003B7842">
              <w:rPr>
                <w:b/>
                <w:sz w:val="20"/>
                <w:szCs w:val="20"/>
              </w:rPr>
              <w:t>ИНТЕНСИФИКАЦИЯ СОВРЕМЕННЫХ ПОЛИТИЧЕСКИХ ПРОЦЕССОВ КАК ОБЪЕКТ СОЦИАЛЬНОГО ПОЗНАНИЯ И РЕЗУЛЬТАТ ПОЛИТИКО-УПРАВЛЕНЧЕСКОЙ ПРАКТИКИ</w:t>
            </w: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2"/>
              <w:tabs>
                <w:tab w:val="left" w:pos="9355"/>
              </w:tabs>
              <w:spacing w:line="240" w:lineRule="auto"/>
              <w:jc w:val="left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3B7842">
              <w:rPr>
                <w:b/>
                <w:sz w:val="20"/>
                <w:szCs w:val="20"/>
                <w:lang w:val="en-US"/>
              </w:rPr>
              <w:t xml:space="preserve">INTENSIFICATION OF THE MODERN POLITICAL PROCESS AS </w:t>
            </w:r>
            <w:r>
              <w:rPr>
                <w:b/>
                <w:sz w:val="20"/>
                <w:szCs w:val="20"/>
                <w:lang w:val="en-US"/>
              </w:rPr>
              <w:t xml:space="preserve">AN </w:t>
            </w:r>
            <w:r w:rsidRPr="003B7842">
              <w:rPr>
                <w:b/>
                <w:sz w:val="20"/>
                <w:szCs w:val="20"/>
                <w:lang w:val="en-US"/>
              </w:rPr>
              <w:t xml:space="preserve">OBJECT OF SOCIAL COGNITION AND </w:t>
            </w:r>
            <w:r>
              <w:rPr>
                <w:b/>
                <w:sz w:val="20"/>
                <w:szCs w:val="20"/>
                <w:lang w:val="en-US"/>
              </w:rPr>
              <w:t xml:space="preserve">A </w:t>
            </w:r>
            <w:r w:rsidRPr="003B7842">
              <w:rPr>
                <w:b/>
                <w:sz w:val="20"/>
                <w:szCs w:val="20"/>
                <w:lang w:val="en-US"/>
              </w:rPr>
              <w:t>RESULT OF POLICY-MANAGEMENT PRACTICES</w:t>
            </w:r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Нарыкова Светлана Петровна</w:t>
            </w:r>
          </w:p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</w:rPr>
              <w:t>Кандидат юридических наук, доцент</w:t>
            </w:r>
          </w:p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</w:rPr>
              <w:t>Докторант кафедры философии и социологии</w:t>
            </w:r>
          </w:p>
        </w:tc>
        <w:tc>
          <w:tcPr>
            <w:tcW w:w="4643" w:type="dxa"/>
          </w:tcPr>
          <w:p w:rsidR="006754F8" w:rsidRPr="00952FF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Narikova Svetlana Petrovna</w:t>
            </w:r>
          </w:p>
          <w:p w:rsidR="006754F8" w:rsidRPr="00952FF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Cand.Leg.Sci.</w:t>
            </w:r>
            <w:r w:rsidRPr="00952FF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952FF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ssociate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952FF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rofessor</w:t>
            </w:r>
          </w:p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Doctoral student of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C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hair of philosophy and sociology</w:t>
            </w:r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2"/>
              <w:widowControl/>
              <w:tabs>
                <w:tab w:val="left" w:pos="9355"/>
              </w:tabs>
              <w:spacing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 w:rsidRPr="003B7842">
              <w:rPr>
                <w:i/>
                <w:sz w:val="20"/>
                <w:szCs w:val="20"/>
                <w:shd w:val="clear" w:color="auto" w:fill="FFFFFF"/>
              </w:rPr>
              <w:t>ФГКОУ ВПО «Краснодарский  университет МВД России», Краснодар, Россия</w:t>
            </w: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3B7842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>FGKOU VPO «</w:t>
            </w:r>
            <w:smartTag w:uri="urn:schemas-microsoft-com:office:smarttags" w:element="PlaceName">
              <w:r w:rsidRPr="003B7842">
                <w:rPr>
                  <w:rFonts w:ascii="Times New Roman" w:hAnsi="Times New Roman" w:cs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Krasnodar</w:t>
              </w:r>
            </w:smartTag>
            <w:r w:rsidRPr="003B7842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3B7842">
                <w:rPr>
                  <w:rFonts w:ascii="Times New Roman" w:hAnsi="Times New Roman" w:cs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3B7842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of the Russian Interior Ministry», </w:t>
            </w:r>
            <w:smartTag w:uri="urn:schemas-microsoft-com:office:smarttags" w:element="place">
              <w:smartTag w:uri="urn:schemas-microsoft-com:office:smarttags" w:element="City">
                <w:r w:rsidRPr="003B7842">
                  <w:rPr>
                    <w:rFonts w:ascii="Times New Roman" w:hAnsi="Times New Roman" w:cs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Krasnodar</w:t>
                </w:r>
              </w:smartTag>
              <w:r w:rsidRPr="003B7842">
                <w:rPr>
                  <w:rFonts w:ascii="Times New Roman" w:hAnsi="Times New Roman" w:cs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B7842">
                  <w:rPr>
                    <w:rFonts w:ascii="Times New Roman" w:hAnsi="Times New Roman" w:cs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2"/>
              <w:widowControl/>
              <w:tabs>
                <w:tab w:val="left" w:pos="9355"/>
              </w:tabs>
              <w:spacing w:line="240" w:lineRule="auto"/>
              <w:jc w:val="left"/>
              <w:rPr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rPr>
                <w:sz w:val="20"/>
                <w:szCs w:val="20"/>
                <w:highlight w:val="yellow"/>
                <w:shd w:val="clear" w:color="auto" w:fill="FFFFFF"/>
              </w:rPr>
            </w:pPr>
            <w:r w:rsidRPr="003B7842">
              <w:rPr>
                <w:sz w:val="20"/>
                <w:szCs w:val="20"/>
              </w:rPr>
              <w:t>В статье рассматриваются особенности интенсификации современных политических процессов на различных этапах цивилизационного развития в странах с различными типами правления и государственного устройства. Определяется два основных измерения этой интенсификации  – интенсификация политических процессов, как результат изменения внутренних тенденций в обществе, и влияние на динамику политической власти внешнеполитической ситуации</w:t>
            </w: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val="en-US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article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we consider the 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features of an intensification of modern political processes at various stages of civilization development in the countries with various types of board a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nd a state system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. Two main measurements of this intensification – an intensification of political processes as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a </w:t>
            </w: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result of change of internal tendencies in society, and influence on dynamics of the political power of a foreign policy situation are defined</w:t>
            </w:r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2"/>
              <w:widowControl/>
              <w:tabs>
                <w:tab w:val="left" w:pos="9355"/>
              </w:tabs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val="en-US"/>
              </w:rPr>
            </w:pPr>
          </w:p>
        </w:tc>
      </w:tr>
      <w:tr w:rsidR="006754F8" w:rsidRPr="00952FF2" w:rsidTr="001D16A1">
        <w:tc>
          <w:tcPr>
            <w:tcW w:w="4643" w:type="dxa"/>
          </w:tcPr>
          <w:p w:rsidR="006754F8" w:rsidRPr="003B7842" w:rsidRDefault="006754F8" w:rsidP="001D16A1">
            <w:pPr>
              <w:pStyle w:val="Style2"/>
              <w:widowControl/>
              <w:tabs>
                <w:tab w:val="left" w:pos="9355"/>
              </w:tabs>
              <w:spacing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 w:rsidRPr="003B7842">
              <w:rPr>
                <w:sz w:val="20"/>
                <w:szCs w:val="20"/>
              </w:rPr>
              <w:t>Ключевые слова: МЕТОДОЛОГИЯ, ВЛАСТЬ, ГОСУДАРСТВО, ПАРАДИГМА, ПОЛИТИЧЕСКАЯ ВЛАСТЬ, ПОЛИТИЧЕСКИЙ ПРОЦЕСС, ИНТЕНСИФИКАЦИЯ, СОЦИАЛЬНЫЙ ИНСТИТУТ</w:t>
            </w:r>
          </w:p>
        </w:tc>
        <w:tc>
          <w:tcPr>
            <w:tcW w:w="4643" w:type="dxa"/>
          </w:tcPr>
          <w:p w:rsidR="006754F8" w:rsidRPr="003B7842" w:rsidRDefault="006754F8" w:rsidP="001D16A1">
            <w:pPr>
              <w:pStyle w:val="Style8"/>
              <w:widowControl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Key</w:t>
            </w:r>
            <w:bookmarkStart w:id="0" w:name="_GoBack"/>
            <w:bookmarkEnd w:id="0"/>
            <w:r w:rsidRPr="003B78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words: </w:t>
            </w:r>
            <w:r w:rsidRPr="003B7842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METHODOLOGY, POWER, STATE, PARADIGM, POLITICAL POWER, POLITICAL PROCESS, INTENSIFICATION, SOCIAL INSTITUTE</w:t>
            </w:r>
          </w:p>
        </w:tc>
      </w:tr>
    </w:tbl>
    <w:p w:rsidR="006754F8" w:rsidRPr="004E7136" w:rsidRDefault="006754F8" w:rsidP="00625FBF">
      <w:pPr>
        <w:contextualSpacing/>
        <w:jc w:val="both"/>
        <w:rPr>
          <w:b/>
          <w:sz w:val="28"/>
          <w:szCs w:val="28"/>
          <w:lang w:val="en-US"/>
        </w:rPr>
      </w:pPr>
    </w:p>
    <w:p w:rsidR="006754F8" w:rsidRPr="004E7136" w:rsidRDefault="006754F8" w:rsidP="009D519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 xml:space="preserve">В истории человеческой цивилизации существует ряд примеров, когда различные уровни интенсивности политической власти, присущие различным государствам долгое время препятствовали взаимодействию этих государств. В результате, социальная жизнь и даже сама государственная концепция в этих странах приобретала различия не просто по экономическому или культурному параметру, а различалась на уровне парадигмы мышления. Ярким примером такого парадигмального различия может служить столкновение европейской цивилизации с традиционной культурой Африки и Америки. Используя экономическое, военное и научное превосходство политические системы Европы колонизировали новые территории с низким уровнем интенсивности политической власти. При этом коренные народы ничего не могли противопоставить европейцам в виду парадигмального цивилизационного различия: с точки зрения эволюционной концепции развития общества, европейская цивилизация просто оказалась старше. По мнению Шпенглера, сила европейской цивилизации в период великих открытий и колонизации заключалась в том, что за ее плечами оказалось больше стадий развития. При этом, уникальное географическое положение европейских народов сыграло важную роль в развитии европейской цивилизации. В течение столетий на сравнительно небольшой территории происходила эволюция политических систем, взаимно повышая степень интенсивности управления и регулирования социальных институтов. </w:t>
      </w:r>
    </w:p>
    <w:p w:rsidR="006754F8" w:rsidRPr="004E7136" w:rsidRDefault="006754F8" w:rsidP="009D519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 xml:space="preserve">В результате, можно сказать, что европейский мир находился в ситуации жестокой конкуренции, тогда как политические системы государств, его образующих, были вынуждены выдерживать высокую степень внутригосударственной и внешнеполитической динамики. С открытием новых континентов интенсивное развитие политической власти перешло в стадию экстенсивного развития: пришлось охватывать новое пространство. При этом для коренных народов, подвергшихся колонизации, столкновение с эволюционно превосходящей социальной системой означало гибель или порабощение. Нет смысла оценивать данную ситуацию на культурном и гуманитарном уровне в виду высокой степени сложности такого рода оценок исторического развития. Однако очевиден механизм этих событий: более развитая политическая система поглотила менее развитую, тем самым, на время, сняв уровень внутренней напряженности и переведя вектор интенсивности в область внешней политики. </w:t>
      </w:r>
    </w:p>
    <w:p w:rsidR="006754F8" w:rsidRPr="004E7136" w:rsidRDefault="006754F8" w:rsidP="009D519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>Вместе с тем, согласно Шпенглеру Европа получила лишь временное преимущество, отсрочку кризиса. Ввиду того, что «каждая культура проходит возрастные ступени отдельного человека, у каждой есть свое детство, своя юность, своя возмужалость и старость» [1] множественность пройденных этапов и высокая интенсивность развития означает путь к скорому вырождению. При этом сравнительно молодые культуры получили от Европы высокий потенциал как импульс развития. Неслучайно, именно Новый Свет в двадцатом столетии занял ведущие позиции на мировой арене. В то время как политические системы европейской культуры тратили множество энергии на борьбу друг с другом и сохранение колониального влияния, западная культура нового типа, используя накопленный опыт и материальный потенциал приобретенных территорий, стала действительно сильным самостоятельным участником мировой политики. Вместе с тем, исследование динамики глобальной политики в концепции Шпенглера носит в первую очередь характер культурной динамики. Шпенглер был тем исследователем, который наиболее здраво оценил кризисность европейской цивилизации в ее «культурологической старости» [2]. При этом взгляды Шпенглера оказали влияние на таких выдающихся исследователей как А. Тойнби и С. Хантингтон.</w:t>
      </w:r>
    </w:p>
    <w:p w:rsidR="006754F8" w:rsidRPr="004E7136" w:rsidRDefault="006754F8" w:rsidP="009D519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>В концепции Тойнби мы не находим самостоятельной динамики политической власти, однако в ней содержится подробное описание цивилизационной реакции на природные, социальные и внутренние «вызовы» [3] (противоречия). При этом движущей силой здесь выступает творческое меньшинство, определяющее жизнь общества. Фактически, Тойнби не выделяет на социальном уровне политическую власть как движущую силу социальных изменений, но системный подход к исследованию его работ позволяет выделить политический аспект уровня социального и культурного развития, что, в свою очередь приводит к следующему выводу: наибольшим противоречием для политической власти является наличие другой политической силы, обладающей более высоким культурным и цивилизационным потенциалом.</w:t>
      </w:r>
    </w:p>
    <w:p w:rsidR="006754F8" w:rsidRPr="004E7136" w:rsidRDefault="006754F8" w:rsidP="009D519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>В исследованиях Хантингтона опыт Шпенглера и Тойнби был обобщен до концепции цивилизационного противостояния [4]. На наш взгляд заслуга Хантингтона в исследовании динамики мировой политики заключается в том, что он соотнес реалии современного информационного общества с историей мировых цивилизаций. При этом политическая власть как динамическое начало управления и регулирования социальными процессами может рассматриваться не только в локализованной системе государств, но и на уровне противостояния цивилизаций. Так, с точки зрения Тойнби, важнейшим стимулом современного социального развития может послужить политическое противостояние не на уровне государств, а на уровне цивилизаций. Однако именно в политическом цивилизационном противостоянии заложена опасность глобальной гуманитарной катастрофы, на что указывал в своем обзоре событий последнего столетия С.П. Капица [5]. На уровне внутригосударственных противоречий проблема межкультурного, межэтнического цивилизационного противостояния также содержит высокий уровень деструктивного потенциала.</w:t>
      </w:r>
    </w:p>
    <w:p w:rsidR="006754F8" w:rsidRPr="004E7136" w:rsidRDefault="006754F8" w:rsidP="009D5190">
      <w:pPr>
        <w:tabs>
          <w:tab w:val="left" w:pos="311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 xml:space="preserve">Итак, проблема интенсификации современных политических процессов имеет два основных измерения – интенсификация политических процессов, как результат изменения внутренних тенденций в обществе, и влияние на динамику политической власти внешнеполитической ситуации. На этом уровне необходимо произвести теоретико-методологическое рассмотрение основных факторов, изменение которых отражается на внутренней динамике осуществления политической власти в обществе. Большое значение в рамках рассматриваемой проблематики имеет проблема статики и интенсификации в системе социума, отражающая предельно общие основания рассматриваемой нами проблемы. </w:t>
      </w:r>
    </w:p>
    <w:p w:rsidR="006754F8" w:rsidRPr="004E7136" w:rsidRDefault="006754F8" w:rsidP="009D5190">
      <w:pPr>
        <w:tabs>
          <w:tab w:val="left" w:pos="311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 xml:space="preserve">В данном ключе видится актуальным рассмотрение основных функций государства, направленных на сохранения структуры общества и его развитие. Сложность проблемы при рассмотрении ее на уровне процесса связана с ее диалектическим характером: воздействие, производимое органами власти на общество, приводит к его трансформации, в результате чего актуализируются новые запросы. При этом, чем большее внимание представители власти уделяют изменению структуры общества в соответствии с актуальными социальными запросами, тем более активно реализуется изменение общества и возникновение новых актуальных проблем. Таким образом, проблему сохранения социальной стабильности следует рассматривать в контексте общей проблемы динамики социальных противоречий в обществе и путей их разрешения [6]. Иными словами, в сущности института политической власти заложены механизмы поддержания структурного единства общества. Эти механизмы активизируют такие процессы социальной регуляции, как социализация, социальный контроль, социальная и экономическая политика государства, правовое регулирование общественных процессов. </w:t>
      </w:r>
    </w:p>
    <w:p w:rsidR="006754F8" w:rsidRPr="004E7136" w:rsidRDefault="006754F8" w:rsidP="009D5190">
      <w:pPr>
        <w:tabs>
          <w:tab w:val="left" w:pos="311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 xml:space="preserve">Усложнение структуры общества является основанием усложнения и интенсификации общественных отношений. Так, когда актуализируется плоскость идеологических оснований осуществления политической власти, нарастает необходимость культурной обусловленности общественной динамики. В силу усложнения социальной системы совершенствуются механизмы, в рамках которых реализуется изменение осуществления общественных отношений на нормативном уровне. В данном отношении в качестве одной из основных проблем выступает проблема существования обратной связи между властной структурой и обществом. Большое значение в данном случае имеет тип государственного правления, принятый в рассматриваемом обществе. </w:t>
      </w:r>
    </w:p>
    <w:p w:rsidR="006754F8" w:rsidRPr="004E7136" w:rsidRDefault="006754F8" w:rsidP="009D5190">
      <w:pPr>
        <w:tabs>
          <w:tab w:val="left" w:pos="311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 xml:space="preserve">По этой причине исследование социального взаимодействия «власть–общество» предполагает рассмотрение структуры государственного правления с одной стороны, и рассмотрение культурного развития членов общества, как важного фактора, определяющего социальную динамику, с другой. В этом аспекте сложно отрицать взаимосвязь между общественным сознанием и политической доктриной в контексте идеала общественного самосознания. Здесь же большое значение приобретает также проблема единства (и напротив, плюрализма) культуры, как одного из основных факторов, определяющих стабильность или, напротив, изменчивость социального порядка. </w:t>
      </w:r>
    </w:p>
    <w:p w:rsidR="006754F8" w:rsidRPr="004E7136" w:rsidRDefault="006754F8" w:rsidP="009D5190">
      <w:pPr>
        <w:tabs>
          <w:tab w:val="left" w:pos="311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7136">
        <w:rPr>
          <w:sz w:val="28"/>
          <w:szCs w:val="28"/>
        </w:rPr>
        <w:t>С развитием общества непрерывно происходит усложнение экономического, политического и культурного взаимодействия на межгосударственном уровне, что с необходимостью отражается на динамике политической власти. Наибольший интерес при этом представляет проблема характеристики открытости общества, как основания для определения его внутренней динамики, а также сравнительное рассмотрение защитных и интегративных функций внешней политики государства.</w:t>
      </w:r>
    </w:p>
    <w:p w:rsidR="006754F8" w:rsidRPr="004E7136" w:rsidRDefault="006754F8" w:rsidP="009D5190">
      <w:pPr>
        <w:pStyle w:val="10"/>
        <w:tabs>
          <w:tab w:val="left" w:pos="3119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36">
        <w:rPr>
          <w:rFonts w:ascii="Times New Roman" w:hAnsi="Times New Roman" w:cs="Times New Roman"/>
          <w:sz w:val="28"/>
          <w:szCs w:val="28"/>
        </w:rPr>
        <w:t xml:space="preserve">Как становится видно из общего рассмотрения проблем, связанных с тематикой динамики политической власти и причинами ее интенсификации, для адекватного исследования в данной области требуется привлечение знаний из ряда гуманитарных дисциплин, и помимо этого – применение их методологии при рассмотрении различных специфических особенностей существования государства и осуществления политической власти. Классифицируя рассмотренные выше проблемы по дисциплинарному критерию, отметим, что рассматриваемая нами предметная область в той или иной мере исследуется на уровне экономики, истории, социологии, правоведения, политологии и культурологии, и, таким образом, требует комплексного социально-философского изучения с применением понятийного аппарата и методологических оснований рассмотренных выше дисциплин. В этом отношении, на наш взгляд, для более упорядоченного и емкого рассмотрения поставленной проблемы целесообразно провести ее рассмотрение на дисциплинарном уровне, с последующим объединением полученных выводов. </w:t>
      </w:r>
    </w:p>
    <w:p w:rsidR="006754F8" w:rsidRPr="004E7136" w:rsidRDefault="006754F8" w:rsidP="009D5190">
      <w:pPr>
        <w:pStyle w:val="10"/>
        <w:tabs>
          <w:tab w:val="left" w:pos="3119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36">
        <w:rPr>
          <w:rFonts w:ascii="Times New Roman" w:hAnsi="Times New Roman" w:cs="Times New Roman"/>
          <w:sz w:val="28"/>
          <w:szCs w:val="28"/>
        </w:rPr>
        <w:t>К примеру, с точки зрения политологии форма реализации власти имеет определяющее значение в вопросе динамических характеристик развития общества. В этом отношении определяющий смысл представляет отношение между общественной ситуацией и закрепленным на законодательном уровне государственным устройством. Рассмотрим в этом отношении проблему отношения государства и общества.</w:t>
      </w:r>
    </w:p>
    <w:p w:rsidR="006754F8" w:rsidRPr="004E7136" w:rsidRDefault="006754F8" w:rsidP="009D5190">
      <w:pPr>
        <w:pStyle w:val="10"/>
        <w:tabs>
          <w:tab w:val="left" w:pos="3119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36">
        <w:rPr>
          <w:rFonts w:ascii="Times New Roman" w:hAnsi="Times New Roman" w:cs="Times New Roman"/>
          <w:sz w:val="28"/>
          <w:szCs w:val="28"/>
        </w:rPr>
        <w:t xml:space="preserve">Согласно Э. Дюркгейму, властная структура имеет конституирующее значение по отношению к обществу: на уровне власти производится регуляция общественных процессов, целью которой является приведение общественной ситуации к определенной системе взаимоотношений, в рамках которой достигается оптимальное функционирование социальных институтов, и, в частности, реализуется вектор общественного развития, являющийся приоритетным для государства [7]. Определение приоритетных направлений общественного и экономического развития является одной из важнейших функций политической власти, и на этом уровне одним из ключевых аспектов, требующих теоретического рассмотрения, являются основания, в связи с которыми в качестве приоритетного рассматривается то или иное направление. Методологически на этом уровне следует разграничить государство и общество и рассмотреть возможные варианты отношения между ними. В этом отношении актуальность приобретает затрагиваемая на уровне социальной философии проблема сущности власти и общественного устройства. </w:t>
      </w:r>
    </w:p>
    <w:p w:rsidR="006754F8" w:rsidRPr="004E7136" w:rsidRDefault="006754F8" w:rsidP="009D5190">
      <w:pPr>
        <w:pStyle w:val="10"/>
        <w:tabs>
          <w:tab w:val="left" w:pos="3119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36">
        <w:rPr>
          <w:rFonts w:ascii="Times New Roman" w:hAnsi="Times New Roman" w:cs="Times New Roman"/>
          <w:sz w:val="28"/>
          <w:szCs w:val="28"/>
        </w:rPr>
        <w:t xml:space="preserve">В контексте современного синергетического подхода [8] общество представляет собой сложную многоуровневую систему, в рамках которой реализуется процесс самоорганизации. Функция власти в этом отношении состоит в упорядочивании и структуризации общественных отношений с целью устранения внутренних противоречий в социальной системе. Однако с учетом сложности социального устройства и ограниченности ряда ресурсов, реализация государственной политики зачастую, удовлетворяя интересы одной прослойки общества, ущемляет интересы других. На этом уровне встает вопрос о том, чьи интересы в первую очередь являются приоритетными для представителей власти. Так, для демократической власти характерна реализация на уровне политической власти представительства населения, и в данном отношении можно судить о наличии прямых механизмов обратной связи и количественном критерии приоритетности государственной политики. Для олигархии приоритетность сужается до интереса нескольких, соперничающих частных лиц. В некоторых государствах характерно наличие форм осуществления власти, на уровне которых наибольшее значение имеют интересы правителя и приближенных к нему лиц. При этом в любом конкретном случае наибольшее значение на уровне приоритетности интересов имеет основание власти – часть населения, в опоре на которую реализуется государственная власть. </w:t>
      </w:r>
    </w:p>
    <w:p w:rsidR="006754F8" w:rsidRPr="004E7136" w:rsidRDefault="006754F8" w:rsidP="009D5190">
      <w:pPr>
        <w:pStyle w:val="10"/>
        <w:tabs>
          <w:tab w:val="left" w:pos="3119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36">
        <w:rPr>
          <w:rFonts w:ascii="Times New Roman" w:hAnsi="Times New Roman" w:cs="Times New Roman"/>
          <w:sz w:val="28"/>
          <w:szCs w:val="28"/>
        </w:rPr>
        <w:t>Приведенный пример наглядно иллюстрирует возможности междисциплинарного анализа для исследования сложных социальных систем, к коим, несомненно, относится и система политической власти, и современные политические процессы.</w:t>
      </w:r>
    </w:p>
    <w:p w:rsidR="006754F8" w:rsidRPr="004E7136" w:rsidRDefault="006754F8" w:rsidP="009D5190">
      <w:pPr>
        <w:pStyle w:val="10"/>
        <w:tabs>
          <w:tab w:val="left" w:pos="3119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4F8" w:rsidRPr="004E7136" w:rsidRDefault="006754F8" w:rsidP="009D5190">
      <w:pPr>
        <w:pStyle w:val="10"/>
        <w:tabs>
          <w:tab w:val="left" w:pos="3119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136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6754F8" w:rsidRPr="004E7136" w:rsidRDefault="006754F8" w:rsidP="009D5190">
      <w:pPr>
        <w:pStyle w:val="10"/>
        <w:tabs>
          <w:tab w:val="left" w:pos="3119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754F8" w:rsidRPr="004E7136" w:rsidRDefault="006754F8" w:rsidP="009D5190">
      <w:pPr>
        <w:pStyle w:val="ListParagraph"/>
        <w:numPr>
          <w:ilvl w:val="0"/>
          <w:numId w:val="1"/>
        </w:numPr>
        <w:ind w:left="0" w:firstLine="709"/>
        <w:jc w:val="both"/>
      </w:pPr>
      <w:r w:rsidRPr="004E7136">
        <w:t>Шпенглер О. Закат Европы. М.: Наука, 1993. 592 с.</w:t>
      </w:r>
    </w:p>
    <w:p w:rsidR="006754F8" w:rsidRPr="004E7136" w:rsidRDefault="006754F8" w:rsidP="009D5190">
      <w:pPr>
        <w:pStyle w:val="ListParagraph"/>
        <w:numPr>
          <w:ilvl w:val="0"/>
          <w:numId w:val="1"/>
        </w:numPr>
        <w:ind w:left="0" w:firstLine="709"/>
        <w:jc w:val="both"/>
      </w:pPr>
      <w:r w:rsidRPr="004E7136">
        <w:t>Мёккель К. Диагностика кризиса: Гуссерль против Шпенглера // Логос. 2007. № 6 (63). С. 147 – 175.</w:t>
      </w:r>
    </w:p>
    <w:p w:rsidR="006754F8" w:rsidRPr="004E7136" w:rsidRDefault="006754F8" w:rsidP="009D5190">
      <w:pPr>
        <w:pStyle w:val="ListParagraph"/>
        <w:numPr>
          <w:ilvl w:val="0"/>
          <w:numId w:val="1"/>
        </w:numPr>
        <w:ind w:left="0" w:firstLine="709"/>
        <w:jc w:val="both"/>
      </w:pPr>
      <w:r w:rsidRPr="004E7136">
        <w:t>Тойнби А.Дж. Постижение истории. Сборник // пер. с англ. Е.Д. Жаркова. М.: Рольф, 2001. 640 с.</w:t>
      </w:r>
    </w:p>
    <w:p w:rsidR="006754F8" w:rsidRPr="004E7136" w:rsidRDefault="006754F8" w:rsidP="009D5190">
      <w:pPr>
        <w:pStyle w:val="FootnoteTex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7136">
        <w:rPr>
          <w:rFonts w:ascii="Times New Roman" w:hAnsi="Times New Roman"/>
          <w:sz w:val="24"/>
          <w:szCs w:val="24"/>
        </w:rPr>
        <w:t>Хантингтон С. Политический порядок в меняющихся обществах.             М.: Прогресс-Традиция, 2004. 480 с.</w:t>
      </w:r>
    </w:p>
    <w:p w:rsidR="006754F8" w:rsidRPr="004E7136" w:rsidRDefault="006754F8" w:rsidP="009D5190">
      <w:pPr>
        <w:pStyle w:val="FootnoteTex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7136">
        <w:rPr>
          <w:rFonts w:ascii="Times New Roman" w:hAnsi="Times New Roman"/>
          <w:sz w:val="24"/>
          <w:szCs w:val="24"/>
        </w:rPr>
        <w:t>Капица С.П. Парадоксы роста: Законы развития человечества.                М.: Альпина Нон-фикшн, 2010. 192 с.</w:t>
      </w:r>
    </w:p>
    <w:p w:rsidR="006754F8" w:rsidRPr="004E7136" w:rsidRDefault="006754F8" w:rsidP="009D5190">
      <w:pPr>
        <w:pStyle w:val="1"/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136">
        <w:rPr>
          <w:rFonts w:ascii="Times New Roman" w:hAnsi="Times New Roman" w:cs="Times New Roman"/>
          <w:sz w:val="24"/>
          <w:szCs w:val="24"/>
        </w:rPr>
        <w:t>Киселев В.И. Основания устойчивости системы «совместная деятельность» на различных этапах ее развития // Вестник Томского государственного университета. Философия. Социология. Политология. 2013. № 4 (24). С. 92 – 98.</w:t>
      </w:r>
    </w:p>
    <w:p w:rsidR="006754F8" w:rsidRPr="004E7136" w:rsidRDefault="006754F8" w:rsidP="009D5190">
      <w:pPr>
        <w:pStyle w:val="1"/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136">
        <w:rPr>
          <w:rFonts w:ascii="Times New Roman" w:hAnsi="Times New Roman" w:cs="Times New Roman"/>
          <w:sz w:val="24"/>
          <w:szCs w:val="24"/>
        </w:rPr>
        <w:t>Дюркгейм Э. Социология. Ее предмет, метод, предназначение. М.: Канон, 1995. 352 с.</w:t>
      </w:r>
    </w:p>
    <w:p w:rsidR="006754F8" w:rsidRPr="004E7136" w:rsidRDefault="006754F8" w:rsidP="009D5190">
      <w:pPr>
        <w:pStyle w:val="1"/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136">
        <w:rPr>
          <w:rFonts w:ascii="Times New Roman" w:hAnsi="Times New Roman" w:cs="Times New Roman"/>
          <w:sz w:val="24"/>
          <w:szCs w:val="24"/>
        </w:rPr>
        <w:t xml:space="preserve">Саврасова М.Г. Синергетический подход к политическому анализу и управления социально-политическими системами [Электронный ресурс]. Режим доступа: 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E7136">
        <w:rPr>
          <w:rFonts w:ascii="Times New Roman" w:hAnsi="Times New Roman" w:cs="Times New Roman"/>
          <w:sz w:val="24"/>
          <w:szCs w:val="24"/>
        </w:rPr>
        <w:t>://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7136">
        <w:rPr>
          <w:rFonts w:ascii="Times New Roman" w:hAnsi="Times New Roman" w:cs="Times New Roman"/>
          <w:sz w:val="24"/>
          <w:szCs w:val="24"/>
        </w:rPr>
        <w:t>.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sitnikov</w:t>
      </w:r>
      <w:r w:rsidRPr="004E7136">
        <w:rPr>
          <w:rFonts w:ascii="Times New Roman" w:hAnsi="Times New Roman" w:cs="Times New Roman"/>
          <w:sz w:val="24"/>
          <w:szCs w:val="24"/>
        </w:rPr>
        <w:t>.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E7136">
        <w:rPr>
          <w:rFonts w:ascii="Times New Roman" w:hAnsi="Times New Roman" w:cs="Times New Roman"/>
          <w:sz w:val="24"/>
          <w:szCs w:val="24"/>
        </w:rPr>
        <w:t>/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sitnikov</w:t>
      </w:r>
      <w:r w:rsidRPr="004E7136">
        <w:rPr>
          <w:rFonts w:ascii="Times New Roman" w:hAnsi="Times New Roman" w:cs="Times New Roman"/>
          <w:sz w:val="24"/>
          <w:szCs w:val="24"/>
        </w:rPr>
        <w:t>/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literature</w:t>
      </w:r>
    </w:p>
    <w:p w:rsidR="006754F8" w:rsidRPr="004E7136" w:rsidRDefault="006754F8" w:rsidP="009D5190">
      <w:pPr>
        <w:pStyle w:val="10"/>
        <w:tabs>
          <w:tab w:val="left" w:pos="311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4F8" w:rsidRPr="004E7136" w:rsidRDefault="006754F8" w:rsidP="009D5190">
      <w:pPr>
        <w:pStyle w:val="10"/>
        <w:tabs>
          <w:tab w:val="left" w:pos="3119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136">
        <w:rPr>
          <w:rFonts w:ascii="Times New Roman" w:hAnsi="Times New Roman" w:cs="Times New Roman"/>
          <w:b/>
          <w:sz w:val="28"/>
          <w:szCs w:val="28"/>
          <w:lang w:val="en-US"/>
        </w:rPr>
        <w:t>References</w:t>
      </w:r>
    </w:p>
    <w:p w:rsidR="006754F8" w:rsidRPr="004E7136" w:rsidRDefault="006754F8" w:rsidP="009D5190">
      <w:pPr>
        <w:pStyle w:val="10"/>
        <w:tabs>
          <w:tab w:val="left" w:pos="3119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4F8" w:rsidRPr="004E7136" w:rsidRDefault="006754F8" w:rsidP="009D5190">
      <w:pPr>
        <w:pStyle w:val="ListParagraph"/>
        <w:numPr>
          <w:ilvl w:val="0"/>
          <w:numId w:val="2"/>
        </w:numPr>
        <w:ind w:left="0" w:firstLine="709"/>
        <w:jc w:val="both"/>
        <w:rPr>
          <w:lang w:val="en-US"/>
        </w:rPr>
      </w:pPr>
      <w:r w:rsidRPr="004E7136">
        <w:rPr>
          <w:lang w:val="en-US"/>
        </w:rPr>
        <w:t xml:space="preserve">Shpengler O. Zakat Evropi. </w:t>
      </w:r>
      <w:r w:rsidRPr="004E7136">
        <w:t>М</w:t>
      </w:r>
      <w:r w:rsidRPr="004E7136">
        <w:rPr>
          <w:lang w:val="en-US"/>
        </w:rPr>
        <w:t>.: Nauka, 1993. 592 s.</w:t>
      </w:r>
    </w:p>
    <w:p w:rsidR="006754F8" w:rsidRPr="004E7136" w:rsidRDefault="006754F8" w:rsidP="009D5190">
      <w:pPr>
        <w:pStyle w:val="ListParagraph"/>
        <w:numPr>
          <w:ilvl w:val="0"/>
          <w:numId w:val="2"/>
        </w:numPr>
        <w:ind w:left="0" w:firstLine="709"/>
        <w:jc w:val="both"/>
      </w:pPr>
      <w:r w:rsidRPr="004E7136">
        <w:rPr>
          <w:lang w:val="en-US"/>
        </w:rPr>
        <w:t xml:space="preserve">Mekkel’ K. Diagnostika krizisa: Gusserl’ protiv Shpenglera // Logos. </w:t>
      </w:r>
      <w:r w:rsidRPr="004E7136">
        <w:t xml:space="preserve">2007. № 6 (63). </w:t>
      </w:r>
      <w:r w:rsidRPr="004E7136">
        <w:rPr>
          <w:lang w:val="en-US"/>
        </w:rPr>
        <w:t>S</w:t>
      </w:r>
      <w:r w:rsidRPr="004E7136">
        <w:t>. 147 – 175.</w:t>
      </w:r>
    </w:p>
    <w:p w:rsidR="006754F8" w:rsidRPr="004E7136" w:rsidRDefault="006754F8" w:rsidP="009D5190">
      <w:pPr>
        <w:pStyle w:val="ListParagraph"/>
        <w:numPr>
          <w:ilvl w:val="0"/>
          <w:numId w:val="2"/>
        </w:numPr>
        <w:ind w:left="0" w:firstLine="709"/>
        <w:jc w:val="both"/>
        <w:rPr>
          <w:lang w:val="en-US"/>
        </w:rPr>
      </w:pPr>
      <w:r w:rsidRPr="004E7136">
        <w:rPr>
          <w:lang w:val="en-US"/>
        </w:rPr>
        <w:t xml:space="preserve">Toinbi </w:t>
      </w:r>
      <w:r w:rsidRPr="004E7136">
        <w:t>А</w:t>
      </w:r>
      <w:r w:rsidRPr="004E7136">
        <w:rPr>
          <w:lang w:val="en-US"/>
        </w:rPr>
        <w:t xml:space="preserve">.Dj. Postijenie istorii. Sbornik // per. s angl. </w:t>
      </w:r>
      <w:r w:rsidRPr="004E7136">
        <w:t>Е</w:t>
      </w:r>
      <w:r w:rsidRPr="004E7136">
        <w:rPr>
          <w:lang w:val="en-US"/>
        </w:rPr>
        <w:t xml:space="preserve">.D. Jarkova. </w:t>
      </w:r>
      <w:r w:rsidRPr="004E7136">
        <w:t>М</w:t>
      </w:r>
      <w:r w:rsidRPr="004E7136">
        <w:rPr>
          <w:lang w:val="en-US"/>
        </w:rPr>
        <w:t>.: Rol’f, 2001. 640 s.</w:t>
      </w:r>
    </w:p>
    <w:p w:rsidR="006754F8" w:rsidRPr="004E7136" w:rsidRDefault="006754F8" w:rsidP="009D5190">
      <w:pPr>
        <w:pStyle w:val="FootnoteText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7136">
        <w:rPr>
          <w:rFonts w:ascii="Times New Roman" w:hAnsi="Times New Roman"/>
          <w:sz w:val="24"/>
          <w:szCs w:val="24"/>
          <w:lang w:val="en-US"/>
        </w:rPr>
        <w:t xml:space="preserve">Hantington S. Politicheskii poryadok v menyayushihsya obshestvah.               </w:t>
      </w:r>
      <w:r w:rsidRPr="004E7136">
        <w:rPr>
          <w:rFonts w:ascii="Times New Roman" w:hAnsi="Times New Roman"/>
          <w:sz w:val="24"/>
          <w:szCs w:val="24"/>
        </w:rPr>
        <w:t xml:space="preserve">М.: </w:t>
      </w:r>
      <w:r w:rsidRPr="004E7136">
        <w:rPr>
          <w:rFonts w:ascii="Times New Roman" w:hAnsi="Times New Roman"/>
          <w:sz w:val="24"/>
          <w:szCs w:val="24"/>
          <w:lang w:val="en-US"/>
        </w:rPr>
        <w:t>Progress</w:t>
      </w:r>
      <w:r w:rsidRPr="004E7136">
        <w:rPr>
          <w:rFonts w:ascii="Times New Roman" w:hAnsi="Times New Roman"/>
          <w:sz w:val="24"/>
          <w:szCs w:val="24"/>
        </w:rPr>
        <w:t>-</w:t>
      </w:r>
      <w:r w:rsidRPr="004E7136">
        <w:rPr>
          <w:rFonts w:ascii="Times New Roman" w:hAnsi="Times New Roman"/>
          <w:sz w:val="24"/>
          <w:szCs w:val="24"/>
          <w:lang w:val="en-US"/>
        </w:rPr>
        <w:t>Tradiciya</w:t>
      </w:r>
      <w:r w:rsidRPr="004E7136">
        <w:rPr>
          <w:rFonts w:ascii="Times New Roman" w:hAnsi="Times New Roman"/>
          <w:sz w:val="24"/>
          <w:szCs w:val="24"/>
        </w:rPr>
        <w:t xml:space="preserve">, 2004. 480 </w:t>
      </w:r>
      <w:r w:rsidRPr="004E7136">
        <w:rPr>
          <w:rFonts w:ascii="Times New Roman" w:hAnsi="Times New Roman"/>
          <w:sz w:val="24"/>
          <w:szCs w:val="24"/>
          <w:lang w:val="en-US"/>
        </w:rPr>
        <w:t>s</w:t>
      </w:r>
      <w:r w:rsidRPr="004E7136">
        <w:rPr>
          <w:rFonts w:ascii="Times New Roman" w:hAnsi="Times New Roman"/>
          <w:sz w:val="24"/>
          <w:szCs w:val="24"/>
        </w:rPr>
        <w:t>.</w:t>
      </w:r>
    </w:p>
    <w:p w:rsidR="006754F8" w:rsidRPr="004E7136" w:rsidRDefault="006754F8" w:rsidP="009D5190">
      <w:pPr>
        <w:pStyle w:val="FootnoteText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7136">
        <w:rPr>
          <w:rFonts w:ascii="Times New Roman" w:hAnsi="Times New Roman"/>
          <w:sz w:val="24"/>
          <w:szCs w:val="24"/>
          <w:lang w:val="en-US"/>
        </w:rPr>
        <w:t xml:space="preserve">Kapica S.P. Paradoksi rosta: Zakoni razvitiya chelovechestva. </w:t>
      </w:r>
      <w:r w:rsidRPr="004E7136">
        <w:rPr>
          <w:rFonts w:ascii="Times New Roman" w:hAnsi="Times New Roman"/>
          <w:sz w:val="24"/>
          <w:szCs w:val="24"/>
        </w:rPr>
        <w:t>М</w:t>
      </w:r>
      <w:r w:rsidRPr="004E7136">
        <w:rPr>
          <w:rFonts w:ascii="Times New Roman" w:hAnsi="Times New Roman"/>
          <w:sz w:val="24"/>
          <w:szCs w:val="24"/>
          <w:lang w:val="en-US"/>
        </w:rPr>
        <w:t>.: Al’pina Non-fikshn, 2010. 192 s.</w:t>
      </w:r>
    </w:p>
    <w:p w:rsidR="006754F8" w:rsidRPr="004E7136" w:rsidRDefault="006754F8" w:rsidP="009D5190">
      <w:pPr>
        <w:pStyle w:val="1"/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136">
        <w:rPr>
          <w:rFonts w:ascii="Times New Roman" w:hAnsi="Times New Roman" w:cs="Times New Roman"/>
          <w:sz w:val="24"/>
          <w:szCs w:val="24"/>
          <w:lang w:val="en-US"/>
        </w:rPr>
        <w:t>Kiselev V.I. Osnovaniya ustoichivosti sistemi «sovmestnaya deyatel’nost’» na razlichnih etapah ee razvitiya // Vestnik Tomskogo gosudarstvennogo universiteta. Filosophiya. Sociologiya</w:t>
      </w:r>
      <w:r w:rsidRPr="004E7136">
        <w:rPr>
          <w:rFonts w:ascii="Times New Roman" w:hAnsi="Times New Roman" w:cs="Times New Roman"/>
          <w:sz w:val="24"/>
          <w:szCs w:val="24"/>
        </w:rPr>
        <w:t xml:space="preserve">. 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Politologiya</w:t>
      </w:r>
      <w:r w:rsidRPr="004E7136">
        <w:rPr>
          <w:rFonts w:ascii="Times New Roman" w:hAnsi="Times New Roman" w:cs="Times New Roman"/>
          <w:sz w:val="24"/>
          <w:szCs w:val="24"/>
        </w:rPr>
        <w:t xml:space="preserve">. 2013. № 4 (24). 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E7136">
        <w:rPr>
          <w:rFonts w:ascii="Times New Roman" w:hAnsi="Times New Roman" w:cs="Times New Roman"/>
          <w:sz w:val="24"/>
          <w:szCs w:val="24"/>
        </w:rPr>
        <w:t>. 92 – 98.</w:t>
      </w:r>
    </w:p>
    <w:p w:rsidR="006754F8" w:rsidRPr="004E7136" w:rsidRDefault="006754F8" w:rsidP="009D5190">
      <w:pPr>
        <w:pStyle w:val="1"/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136">
        <w:rPr>
          <w:rFonts w:ascii="Times New Roman" w:hAnsi="Times New Roman" w:cs="Times New Roman"/>
          <w:sz w:val="24"/>
          <w:szCs w:val="24"/>
          <w:lang w:val="en-US"/>
        </w:rPr>
        <w:t xml:space="preserve">Dyurkge’m E. Sociologiya. Ee predmet, metod, prednaznachenie. </w:t>
      </w:r>
      <w:r w:rsidRPr="004E7136">
        <w:rPr>
          <w:rFonts w:ascii="Times New Roman" w:hAnsi="Times New Roman" w:cs="Times New Roman"/>
          <w:sz w:val="24"/>
          <w:szCs w:val="24"/>
        </w:rPr>
        <w:t>М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 xml:space="preserve">.: Kanon, 1995. </w:t>
      </w:r>
      <w:r w:rsidRPr="004E7136">
        <w:rPr>
          <w:rFonts w:ascii="Times New Roman" w:hAnsi="Times New Roman" w:cs="Times New Roman"/>
          <w:sz w:val="24"/>
          <w:szCs w:val="24"/>
        </w:rPr>
        <w:t xml:space="preserve">352 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E7136">
        <w:rPr>
          <w:rFonts w:ascii="Times New Roman" w:hAnsi="Times New Roman" w:cs="Times New Roman"/>
          <w:sz w:val="24"/>
          <w:szCs w:val="24"/>
        </w:rPr>
        <w:t>.</w:t>
      </w:r>
    </w:p>
    <w:p w:rsidR="006754F8" w:rsidRPr="004E7136" w:rsidRDefault="006754F8" w:rsidP="009D5190">
      <w:pPr>
        <w:pStyle w:val="1"/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136">
        <w:rPr>
          <w:rFonts w:ascii="Times New Roman" w:hAnsi="Times New Roman" w:cs="Times New Roman"/>
          <w:sz w:val="24"/>
          <w:szCs w:val="24"/>
          <w:lang w:val="en-US"/>
        </w:rPr>
        <w:t xml:space="preserve">Savrasova </w:t>
      </w:r>
      <w:r w:rsidRPr="004E7136">
        <w:rPr>
          <w:rFonts w:ascii="Times New Roman" w:hAnsi="Times New Roman" w:cs="Times New Roman"/>
          <w:sz w:val="24"/>
          <w:szCs w:val="24"/>
        </w:rPr>
        <w:t>М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.G. Sinergeticheskii podhod k politicheskomu analizu i upravleniya social’no-politicheskimi sistemami [Elektronnii resurs]. Rezim</w:t>
      </w:r>
      <w:r w:rsidRPr="004E7136">
        <w:rPr>
          <w:rFonts w:ascii="Times New Roman" w:hAnsi="Times New Roman" w:cs="Times New Roman"/>
          <w:sz w:val="24"/>
          <w:szCs w:val="24"/>
        </w:rPr>
        <w:t xml:space="preserve"> 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dostupa</w:t>
      </w:r>
      <w:r w:rsidRPr="004E7136">
        <w:rPr>
          <w:rFonts w:ascii="Times New Roman" w:hAnsi="Times New Roman" w:cs="Times New Roman"/>
          <w:sz w:val="24"/>
          <w:szCs w:val="24"/>
        </w:rPr>
        <w:t xml:space="preserve">: 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E7136">
        <w:rPr>
          <w:rFonts w:ascii="Times New Roman" w:hAnsi="Times New Roman" w:cs="Times New Roman"/>
          <w:sz w:val="24"/>
          <w:szCs w:val="24"/>
        </w:rPr>
        <w:t>://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7136">
        <w:rPr>
          <w:rFonts w:ascii="Times New Roman" w:hAnsi="Times New Roman" w:cs="Times New Roman"/>
          <w:sz w:val="24"/>
          <w:szCs w:val="24"/>
        </w:rPr>
        <w:t>.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sitnikov</w:t>
      </w:r>
      <w:r w:rsidRPr="004E7136">
        <w:rPr>
          <w:rFonts w:ascii="Times New Roman" w:hAnsi="Times New Roman" w:cs="Times New Roman"/>
          <w:sz w:val="24"/>
          <w:szCs w:val="24"/>
        </w:rPr>
        <w:t>.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E7136">
        <w:rPr>
          <w:rFonts w:ascii="Times New Roman" w:hAnsi="Times New Roman" w:cs="Times New Roman"/>
          <w:sz w:val="24"/>
          <w:szCs w:val="24"/>
        </w:rPr>
        <w:t>/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sitnikov</w:t>
      </w:r>
      <w:r w:rsidRPr="004E7136">
        <w:rPr>
          <w:rFonts w:ascii="Times New Roman" w:hAnsi="Times New Roman" w:cs="Times New Roman"/>
          <w:sz w:val="24"/>
          <w:szCs w:val="24"/>
        </w:rPr>
        <w:t>/</w:t>
      </w:r>
      <w:r w:rsidRPr="004E7136">
        <w:rPr>
          <w:rFonts w:ascii="Times New Roman" w:hAnsi="Times New Roman" w:cs="Times New Roman"/>
          <w:sz w:val="24"/>
          <w:szCs w:val="24"/>
          <w:lang w:val="en-US"/>
        </w:rPr>
        <w:t>literature</w:t>
      </w:r>
    </w:p>
    <w:p w:rsidR="006754F8" w:rsidRPr="004E7136" w:rsidRDefault="006754F8" w:rsidP="0042233F">
      <w:pPr>
        <w:pStyle w:val="10"/>
        <w:tabs>
          <w:tab w:val="left" w:pos="311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4F8" w:rsidRPr="004E7136" w:rsidRDefault="006754F8" w:rsidP="0042233F">
      <w:pPr>
        <w:pStyle w:val="10"/>
        <w:tabs>
          <w:tab w:val="left" w:pos="311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4F8" w:rsidRPr="004E7136" w:rsidRDefault="006754F8" w:rsidP="0042233F">
      <w:pPr>
        <w:pStyle w:val="10"/>
        <w:tabs>
          <w:tab w:val="left" w:pos="311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4F8" w:rsidRPr="004E7136" w:rsidRDefault="006754F8" w:rsidP="0042233F">
      <w:pPr>
        <w:pStyle w:val="10"/>
        <w:tabs>
          <w:tab w:val="left" w:pos="311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54F8" w:rsidRPr="004E7136" w:rsidSect="009D5190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4F8" w:rsidRDefault="006754F8" w:rsidP="0042233F">
      <w:r>
        <w:separator/>
      </w:r>
    </w:p>
  </w:endnote>
  <w:endnote w:type="continuationSeparator" w:id="1">
    <w:p w:rsidR="006754F8" w:rsidRDefault="006754F8" w:rsidP="00422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F8" w:rsidRDefault="006754F8">
    <w:pPr>
      <w:pStyle w:val="Footer"/>
    </w:pPr>
    <w:bookmarkStart w:id="1" w:name="OLE_LINK93"/>
    <w:bookmarkStart w:id="2" w:name="OLE_LINK94"/>
    <w:bookmarkStart w:id="3" w:name="_Hlk404468422"/>
    <w:bookmarkStart w:id="4" w:name="OLE_LINK95"/>
    <w:bookmarkStart w:id="5" w:name="OLE_LINK96"/>
    <w:bookmarkStart w:id="6" w:name="_Hlk404468430"/>
    <w:r w:rsidRPr="00D77FF1">
      <w:rPr>
        <w:lang w:val="en-US"/>
      </w:rPr>
      <w:t>http://ej.kubagro.ru/2014/09/pdf/</w:t>
    </w:r>
    <w:r>
      <w:rPr>
        <w:lang w:val="en-US"/>
      </w:rPr>
      <w:t>27</w:t>
    </w:r>
    <w:r w:rsidRPr="00D77FF1">
      <w:rPr>
        <w:lang w:val="en-US"/>
      </w:rPr>
      <w:t>.pdf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4F8" w:rsidRDefault="006754F8" w:rsidP="0042233F">
      <w:r>
        <w:separator/>
      </w:r>
    </w:p>
  </w:footnote>
  <w:footnote w:type="continuationSeparator" w:id="1">
    <w:p w:rsidR="006754F8" w:rsidRDefault="006754F8" w:rsidP="00422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F8" w:rsidRDefault="006754F8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54F8" w:rsidRDefault="006754F8" w:rsidP="009D0DF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F8" w:rsidRPr="009D0DFB" w:rsidRDefault="006754F8" w:rsidP="00034AC3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D0DFB">
      <w:rPr>
        <w:rStyle w:val="PageNumber"/>
        <w:sz w:val="28"/>
        <w:szCs w:val="28"/>
      </w:rPr>
      <w:fldChar w:fldCharType="begin"/>
    </w:r>
    <w:r w:rsidRPr="009D0DFB">
      <w:rPr>
        <w:rStyle w:val="PageNumber"/>
        <w:sz w:val="28"/>
        <w:szCs w:val="28"/>
      </w:rPr>
      <w:instrText xml:space="preserve">PAGE  </w:instrText>
    </w:r>
    <w:r w:rsidRPr="009D0DFB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8</w:t>
    </w:r>
    <w:r w:rsidRPr="009D0DFB">
      <w:rPr>
        <w:rStyle w:val="PageNumber"/>
        <w:sz w:val="28"/>
        <w:szCs w:val="28"/>
      </w:rPr>
      <w:fldChar w:fldCharType="end"/>
    </w:r>
  </w:p>
  <w:p w:rsidR="006754F8" w:rsidRPr="009D0DFB" w:rsidRDefault="006754F8" w:rsidP="009D0DFB">
    <w:pPr>
      <w:pStyle w:val="Header"/>
      <w:ind w:right="360"/>
      <w:rPr>
        <w:lang w:val="en-US"/>
      </w:rPr>
    </w:pPr>
    <w:r w:rsidRPr="00280156">
      <w:t>Научный журнал КубГАУ, №10</w:t>
    </w:r>
    <w:r w:rsidRPr="00280156">
      <w:rPr>
        <w:lang w:val="en-US"/>
      </w:rPr>
      <w:t>3</w:t>
    </w:r>
    <w:r w:rsidRPr="00280156">
      <w:t>(0</w:t>
    </w:r>
    <w:r w:rsidRPr="00280156">
      <w:rPr>
        <w:lang w:val="en-US"/>
      </w:rPr>
      <w:t>9</w:t>
    </w:r>
    <w:r w:rsidRPr="00280156">
      <w:t>), 2014 года</w:t>
    </w:r>
  </w:p>
  <w:p w:rsidR="006754F8" w:rsidRDefault="0067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83040"/>
    <w:multiLevelType w:val="hybridMultilevel"/>
    <w:tmpl w:val="11126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896A61"/>
    <w:multiLevelType w:val="hybridMultilevel"/>
    <w:tmpl w:val="11126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D26"/>
    <w:rsid w:val="00034AC3"/>
    <w:rsid w:val="00054FA7"/>
    <w:rsid w:val="00065DDD"/>
    <w:rsid w:val="000828F9"/>
    <w:rsid w:val="001D16A1"/>
    <w:rsid w:val="001D3EE1"/>
    <w:rsid w:val="0023756B"/>
    <w:rsid w:val="00246541"/>
    <w:rsid w:val="00280156"/>
    <w:rsid w:val="002A2DEC"/>
    <w:rsid w:val="002C6B8E"/>
    <w:rsid w:val="00355B6B"/>
    <w:rsid w:val="00386C13"/>
    <w:rsid w:val="0039770D"/>
    <w:rsid w:val="003B7842"/>
    <w:rsid w:val="0042233F"/>
    <w:rsid w:val="00432F6D"/>
    <w:rsid w:val="004670F5"/>
    <w:rsid w:val="004D46D3"/>
    <w:rsid w:val="004E38A1"/>
    <w:rsid w:val="004E7136"/>
    <w:rsid w:val="004F7F4E"/>
    <w:rsid w:val="005339F4"/>
    <w:rsid w:val="00554A1D"/>
    <w:rsid w:val="005956CA"/>
    <w:rsid w:val="00625FBF"/>
    <w:rsid w:val="006754F8"/>
    <w:rsid w:val="00675802"/>
    <w:rsid w:val="007C27FD"/>
    <w:rsid w:val="008F7755"/>
    <w:rsid w:val="00900BC0"/>
    <w:rsid w:val="00941B58"/>
    <w:rsid w:val="00952FF2"/>
    <w:rsid w:val="009C658C"/>
    <w:rsid w:val="009D0DFB"/>
    <w:rsid w:val="009D5190"/>
    <w:rsid w:val="00AD2D26"/>
    <w:rsid w:val="00AD2EF1"/>
    <w:rsid w:val="00B64FC5"/>
    <w:rsid w:val="00B84922"/>
    <w:rsid w:val="00B950E6"/>
    <w:rsid w:val="00BB1746"/>
    <w:rsid w:val="00BE7D22"/>
    <w:rsid w:val="00C83B40"/>
    <w:rsid w:val="00CA07E3"/>
    <w:rsid w:val="00D21D1D"/>
    <w:rsid w:val="00D60A84"/>
    <w:rsid w:val="00D77FF1"/>
    <w:rsid w:val="00DC1CA9"/>
    <w:rsid w:val="00DD04F8"/>
    <w:rsid w:val="00E9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33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42233F"/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2233F"/>
    <w:rPr>
      <w:rFonts w:ascii="Calibri" w:hAnsi="Calibri" w:cs="Times New Roman"/>
      <w:sz w:val="20"/>
      <w:szCs w:val="20"/>
      <w:lang w:eastAsia="ar-SA" w:bidi="ar-SA"/>
    </w:rPr>
  </w:style>
  <w:style w:type="character" w:customStyle="1" w:styleId="a">
    <w:name w:val="Текст сноски Знак"/>
    <w:basedOn w:val="DefaultParagraphFont"/>
    <w:uiPriority w:val="99"/>
    <w:semiHidden/>
    <w:rsid w:val="0042233F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">
    <w:name w:val="Текст сноски1"/>
    <w:basedOn w:val="Normal"/>
    <w:uiPriority w:val="99"/>
    <w:rsid w:val="0042233F"/>
    <w:pPr>
      <w:spacing w:line="100" w:lineRule="atLeast"/>
    </w:pPr>
    <w:rPr>
      <w:rFonts w:ascii="Arial" w:eastAsia="Calibri" w:hAnsi="Arial" w:cs="Mangal"/>
      <w:kern w:val="2"/>
      <w:sz w:val="20"/>
      <w:szCs w:val="20"/>
      <w:lang w:eastAsia="hi-IN" w:bidi="hi-IN"/>
    </w:rPr>
  </w:style>
  <w:style w:type="paragraph" w:customStyle="1" w:styleId="10">
    <w:name w:val="Абзац списка1"/>
    <w:basedOn w:val="Normal"/>
    <w:uiPriority w:val="99"/>
    <w:rsid w:val="0042233F"/>
    <w:pPr>
      <w:ind w:left="720"/>
    </w:pPr>
    <w:rPr>
      <w:rFonts w:ascii="Arial" w:eastAsia="Calibri" w:hAnsi="Arial" w:cs="Mangal"/>
      <w:kern w:val="2"/>
      <w:sz w:val="20"/>
      <w:lang w:eastAsia="hi-IN" w:bidi="hi-IN"/>
    </w:rPr>
  </w:style>
  <w:style w:type="character" w:styleId="FootnoteReference">
    <w:name w:val="footnote reference"/>
    <w:basedOn w:val="DefaultParagraphFont"/>
    <w:uiPriority w:val="99"/>
    <w:semiHidden/>
    <w:rsid w:val="0042233F"/>
    <w:rPr>
      <w:rFonts w:cs="Times New Roman"/>
      <w:vertAlign w:val="superscript"/>
    </w:rPr>
  </w:style>
  <w:style w:type="character" w:customStyle="1" w:styleId="a0">
    <w:name w:val="Символ сноски"/>
    <w:basedOn w:val="DefaultParagraphFont"/>
    <w:uiPriority w:val="99"/>
    <w:rsid w:val="0042233F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00B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D60A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D51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D519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9D51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519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pple-converted-space">
    <w:name w:val="apple-converted-space"/>
    <w:basedOn w:val="DefaultParagraphFont"/>
    <w:uiPriority w:val="99"/>
    <w:rsid w:val="00625FBF"/>
    <w:rPr>
      <w:rFonts w:cs="Times New Roman"/>
    </w:rPr>
  </w:style>
  <w:style w:type="character" w:customStyle="1" w:styleId="hps">
    <w:name w:val="hps"/>
    <w:basedOn w:val="DefaultParagraphFont"/>
    <w:uiPriority w:val="99"/>
    <w:rsid w:val="00625FBF"/>
    <w:rPr>
      <w:rFonts w:cs="Times New Roman"/>
    </w:rPr>
  </w:style>
  <w:style w:type="paragraph" w:customStyle="1" w:styleId="Style8">
    <w:name w:val="Style8"/>
    <w:basedOn w:val="Normal"/>
    <w:uiPriority w:val="99"/>
    <w:rsid w:val="00625FBF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Style2">
    <w:name w:val="Style2"/>
    <w:basedOn w:val="Normal"/>
    <w:uiPriority w:val="99"/>
    <w:rsid w:val="00625FBF"/>
    <w:pPr>
      <w:widowControl w:val="0"/>
      <w:suppressAutoHyphens w:val="0"/>
      <w:autoSpaceDE w:val="0"/>
      <w:autoSpaceDN w:val="0"/>
      <w:adjustRightInd w:val="0"/>
      <w:spacing w:line="432" w:lineRule="exact"/>
      <w:jc w:val="both"/>
    </w:pPr>
    <w:rPr>
      <w:lang w:eastAsia="ru-RU"/>
    </w:rPr>
  </w:style>
  <w:style w:type="character" w:styleId="PageNumber">
    <w:name w:val="page number"/>
    <w:basedOn w:val="DefaultParagraphFont"/>
    <w:uiPriority w:val="99"/>
    <w:rsid w:val="009D0D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9</Pages>
  <Words>2488</Words>
  <Characters>14187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admin</cp:lastModifiedBy>
  <cp:revision>21</cp:revision>
  <dcterms:created xsi:type="dcterms:W3CDTF">2014-07-01T10:33:00Z</dcterms:created>
  <dcterms:modified xsi:type="dcterms:W3CDTF">2014-11-28T03:47:00Z</dcterms:modified>
</cp:coreProperties>
</file>