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13354" w:rsidRPr="00E56705" w:rsidTr="00E56705">
        <w:trPr>
          <w:trHeight w:val="315"/>
        </w:trPr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УДК 338.12.017</w:t>
            </w: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UDC 338.12.017</w:t>
            </w:r>
          </w:p>
        </w:tc>
      </w:tr>
      <w:tr w:rsidR="00713354" w:rsidRPr="00A31174" w:rsidTr="00E56705">
        <w:trPr>
          <w:trHeight w:val="693"/>
        </w:trPr>
        <w:tc>
          <w:tcPr>
            <w:tcW w:w="4643" w:type="dxa"/>
          </w:tcPr>
          <w:p w:rsidR="00713354" w:rsidRPr="00F71856" w:rsidRDefault="00713354" w:rsidP="00A3117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71856">
              <w:rPr>
                <w:rFonts w:ascii="Times New Roman" w:hAnsi="Times New Roman"/>
                <w:b/>
                <w:sz w:val="20"/>
                <w:szCs w:val="20"/>
              </w:rPr>
              <w:t>К ВОПРОСУ О РАЗВИТИИ СИСТЕМЫ УЧ</w:t>
            </w:r>
            <w:r w:rsidRPr="00F71856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71856">
              <w:rPr>
                <w:rFonts w:ascii="Times New Roman" w:hAnsi="Times New Roman"/>
                <w:b/>
                <w:sz w:val="20"/>
                <w:szCs w:val="20"/>
              </w:rPr>
              <w:t xml:space="preserve">ТА МЕЖСУБЪЕКТНЫХ ЭКОНОМИЧЕСКИХ ОТНОШЕНИЙ </w:t>
            </w:r>
            <w:r w:rsidRPr="00F71856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4643" w:type="dxa"/>
          </w:tcPr>
          <w:p w:rsidR="00713354" w:rsidRPr="00F71856" w:rsidRDefault="00713354" w:rsidP="00A31174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TO THE QUESTION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OF</w:t>
            </w: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DEVELO</w:t>
            </w: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P</w:t>
            </w: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MENT OF ACCOUNTING SYSTEMS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IN </w:t>
            </w: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INTE</w:t>
            </w: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R</w:t>
            </w:r>
            <w:r w:rsidRPr="00F71856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REGIONAL ECONOMIC RELATIONS</w:t>
            </w:r>
          </w:p>
        </w:tc>
      </w:tr>
      <w:tr w:rsidR="00713354" w:rsidRPr="00A31174" w:rsidTr="00E56705">
        <w:trPr>
          <w:trHeight w:val="600"/>
        </w:trPr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Першин Сергей Петрович</w:t>
            </w: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Pershin Sergey Petrovich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Cand.</w:t>
            </w:r>
            <w:r w:rsidRPr="00E56705">
              <w:rPr>
                <w:rFonts w:ascii="Times New Roman" w:hAnsi="Times New Roman"/>
                <w:sz w:val="20"/>
                <w:szCs w:val="20"/>
                <w:lang w:val="en-US"/>
              </w:rPr>
              <w:t>Econ.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E567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E56705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713354" w:rsidRPr="00A31174" w:rsidTr="00E56705">
        <w:trPr>
          <w:trHeight w:val="444"/>
        </w:trPr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Нежинская Анастасия Александровна</w:t>
            </w:r>
          </w:p>
          <w:p w:rsidR="00713354" w:rsidRPr="00E56705" w:rsidRDefault="00713354" w:rsidP="00A31174">
            <w:pPr>
              <w:tabs>
                <w:tab w:val="left" w:pos="3285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студентка учетно-финансового факультета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3354" w:rsidRPr="00E56705" w:rsidRDefault="00713354" w:rsidP="00A3117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E56705">
              <w:rPr>
                <w:rFonts w:ascii="Times New Roman" w:hAnsi="Times New Roman"/>
                <w:sz w:val="20"/>
                <w:szCs w:val="20"/>
                <w:lang w:val="en-US"/>
              </w:rPr>
              <w:t>Nezhinskaya Anastasiya Aleksandrovna</w:t>
            </w:r>
            <w:r w:rsidRPr="00E56705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student of the Accounting and financial Department</w:t>
            </w:r>
          </w:p>
        </w:tc>
      </w:tr>
      <w:tr w:rsidR="00713354" w:rsidRPr="00A31174" w:rsidTr="00E56705">
        <w:trPr>
          <w:trHeight w:val="444"/>
        </w:trPr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E56705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E56705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E56705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E5670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713354" w:rsidRPr="00A31174" w:rsidTr="00E56705">
        <w:trPr>
          <w:trHeight w:val="1951"/>
        </w:trPr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3354" w:rsidRPr="00A54E58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В статье рассмотрены вопросы глобального учета экономических отношений между субъектами, н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е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посредственно создающими связи, так и органами, осуществляющими управление ими. Авторами д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а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но понятие рейтингового контроля и предложен механизм его применения в оценке деятельности экономи</w:t>
            </w:r>
            <w:r>
              <w:rPr>
                <w:rFonts w:ascii="Times New Roman" w:hAnsi="Times New Roman"/>
                <w:sz w:val="20"/>
                <w:szCs w:val="20"/>
              </w:rPr>
              <w:t>ческих субъектов</w:t>
            </w: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 the article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we consider 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the questions of global ec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nomic relations between subjects, directly creating communication, and authoriti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es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who manage them. The a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u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thors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have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given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concept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rating control and the mechanism of its application in the assessment of the activities of economic entities</w:t>
            </w:r>
          </w:p>
        </w:tc>
      </w:tr>
      <w:tr w:rsidR="00713354" w:rsidRPr="00A31174" w:rsidTr="00A54E58">
        <w:trPr>
          <w:trHeight w:val="684"/>
        </w:trPr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</w:rPr>
            </w:pPr>
            <w:r w:rsidRPr="00E56705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A54E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КОНТРОЛЬ, УЧЕТ, СВЕДЕНИЯ, ЭКОНОМИЧЕСКИЙ СУБЪЕКТ, РЕЙТИНГ, СИ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С</w:t>
            </w:r>
            <w:r w:rsidRPr="00E56705">
              <w:rPr>
                <w:rFonts w:ascii="Times New Roman" w:hAnsi="Times New Roman"/>
                <w:sz w:val="20"/>
                <w:szCs w:val="20"/>
              </w:rPr>
              <w:t>ТЕМА УПРАВЛЕНИЯ И КОНТРОЛЯ</w:t>
            </w:r>
          </w:p>
        </w:tc>
        <w:tc>
          <w:tcPr>
            <w:tcW w:w="4643" w:type="dxa"/>
          </w:tcPr>
          <w:p w:rsidR="00713354" w:rsidRPr="00E56705" w:rsidRDefault="00713354" w:rsidP="00A3117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67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MONITORING, ACCOUNTING, I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FORMATION, ECONOMIC ENTITY, RATING,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SYSTEM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OF MANAGEMENT AND CO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r w:rsidRPr="00E5670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TROL</w:t>
            </w:r>
          </w:p>
        </w:tc>
      </w:tr>
    </w:tbl>
    <w:p w:rsidR="00713354" w:rsidRPr="00F73ADA" w:rsidRDefault="00713354" w:rsidP="007478F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Развитию системы контроля в современной экономике посвящены многие мероприятия обеспечения прозрачности хозяйственных связей экономических субъектов, реализуемые на законодательном уровне. Здесь следует выделить распространение способов представления отчетности и обмена сведениями по телекоммуникационным каналам связи в едином формате, развитие электронного документооборота в масштабах страны, заключение договора с налоговым органом на постоянный налоговый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ниторинг, стимулирование применения электронных платежей, в том 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 с участием разного вида платежных агентов, внедрение правил межд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народных стандартов учета и отчетности с их непременным атрибутом объективности представления отчетных сведений, развитие системы ре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тинговой оценки, ответственность за отражение в бухгалтерском учете мнимых и притворных фактов хозяйственной жизни и другие.</w:t>
      </w:r>
    </w:p>
    <w:p w:rsidR="00713354" w:rsidRDefault="00713354" w:rsidP="00B6420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Ранее нами предлагалось внедрения единой автоматизированной учетной системы, позволяющей учесть хозяйственные отношения разли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экономических субъектов в рамках единого программного продукта. Однако, были определены сложности реализации предлагаемой системы, состоящие в вопросах администрирования, технического обеспечения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боты системы и защиты информации, бюрократический барьер на базе 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ществующих технических и трудовых ресурсов. В то время как работа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добной системы способна обеспечить решение массы задач, связанных с осуществлением эффективного контроля, предупреждения нарушений и злоупотреблений в экономике. В то же время, о начале реализации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приятий по внедрению подобной системы для целей учета сведений о 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сах, их использовании, охране, защите, воспроизводстве, формирования информации государственного лесного реестра заявлено осенью 2012 года в рамках Второй всероссийской конференции по информатизации лесного хозяйства. Функционирует единая автоматизированная информационная система технического осмотра транспортных средств. Разработаны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приятия по развитию единой информационной системы бюджетного учета. Федеральным </w:t>
      </w:r>
      <w:hyperlink r:id="rId7" w:history="1">
        <w:r w:rsidRPr="00B6420D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18.07.2011 № 228-ФЗ </w:t>
      </w:r>
      <w:hyperlink r:id="rId8" w:history="1">
        <w:r w:rsidRPr="0023705F">
          <w:rPr>
            <w:rStyle w:val="Hyperlink"/>
          </w:rPr>
          <w:t>consultantplus://offline/ref=505FF80CD7416FADE935B7486795AC5ED5CFB24ABCAD0B43ACB5E9FE8F2BE34D7FA5EE34CD565868jCb4L</w:t>
        </w:r>
      </w:hyperlink>
      <w:r>
        <w:rPr>
          <w:rFonts w:ascii="Times New Roman" w:hAnsi="Times New Roman"/>
          <w:sz w:val="28"/>
          <w:szCs w:val="28"/>
        </w:rPr>
        <w:t>были внесены изменения в законод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тельные акты, в том числе в </w:t>
      </w:r>
      <w:hyperlink r:id="rId9" w:history="1">
        <w:r w:rsidRPr="00B6420D">
          <w:rPr>
            <w:rFonts w:ascii="Times New Roman" w:hAnsi="Times New Roman"/>
            <w:sz w:val="28"/>
            <w:szCs w:val="28"/>
          </w:rPr>
          <w:t>Закон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>от 08.08.2001 № 129-ФЗ «О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венной регистрации юридических лиц и индивидуальных предпринимат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лей». Были внесены положения, предусматривающие, что наряду с 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ствующими госреестрами организаций и индивидуальных предпринимат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создан Единый федеральный реестр сведений о фактах деятельности юридических лиц.  Приказом Минэкономразвития от 21.03.2011 № 121 оператором указанного реестра назначено ЗАО «Интерфакс». Таким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зом, глобализация учетной системы становится неотъемлемым атрибутом развития экономики. 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злоупотреблений в экономической сфере по-прежнему остается на весьма высоком уровне, приобретя за последние несколько лет более вуалированные черты. Недаром, внесены в прошлом году изменения в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деральный закон «О бухгалтерском учете» от 06.12.2011 № 402-ФЗ о нед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пущении отражении в учете мнимых и притворных фактов хозяйственной жизни, несмотря на то, что соответствующие понятия и последствия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вершения мнимых и притворных сделок отражены в Гражданском кодексе Российской Федерации уже около 20 лет. Основным приемом фальсиф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кации учетных сведений является отражение указанных мнимых сделок с участием фиктивных или недобросовестных контрагентов, созданных с целью вывода капитала, участия в схемах формирования необоснованной налоговой выгоды. Отдельного внимания заслуживают преступления, св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занные хищением и необоснованной растратой бюджетных средств, ма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штаб которых наносит ущерб экономики выше убытков рядовых 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венников. 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63212">
        <w:rPr>
          <w:rFonts w:ascii="Times New Roman" w:hAnsi="Times New Roman"/>
          <w:sz w:val="28"/>
          <w:szCs w:val="28"/>
        </w:rPr>
        <w:t>Центр экономических исследований Института глобализации и соц</w:t>
      </w:r>
      <w:r w:rsidRPr="00263212">
        <w:rPr>
          <w:rFonts w:ascii="Times New Roman" w:hAnsi="Times New Roman"/>
          <w:sz w:val="28"/>
          <w:szCs w:val="28"/>
        </w:rPr>
        <w:t>и</w:t>
      </w:r>
      <w:r w:rsidRPr="00263212">
        <w:rPr>
          <w:rFonts w:ascii="Times New Roman" w:hAnsi="Times New Roman"/>
          <w:sz w:val="28"/>
          <w:szCs w:val="28"/>
        </w:rPr>
        <w:t xml:space="preserve">альных движений (ИГСО) проанализировал </w:t>
      </w:r>
      <w:hyperlink r:id="rId10" w:tgtFrame="_blank" w:history="1">
        <w:r w:rsidRPr="00263212">
          <w:rPr>
            <w:rFonts w:ascii="Times New Roman" w:hAnsi="Times New Roman"/>
            <w:sz w:val="28"/>
            <w:szCs w:val="28"/>
          </w:rPr>
          <w:t>перспективы состояния эк</w:t>
        </w:r>
        <w:r w:rsidRPr="00263212">
          <w:rPr>
            <w:rFonts w:ascii="Times New Roman" w:hAnsi="Times New Roman"/>
            <w:sz w:val="28"/>
            <w:szCs w:val="28"/>
          </w:rPr>
          <w:t>о</w:t>
        </w:r>
        <w:r w:rsidRPr="00263212">
          <w:rPr>
            <w:rFonts w:ascii="Times New Roman" w:hAnsi="Times New Roman"/>
            <w:sz w:val="28"/>
            <w:szCs w:val="28"/>
          </w:rPr>
          <w:t>номики России</w:t>
        </w:r>
      </w:hyperlink>
      <w:r w:rsidRPr="00263212">
        <w:rPr>
          <w:rFonts w:ascii="Times New Roman" w:hAnsi="Times New Roman"/>
          <w:sz w:val="28"/>
          <w:szCs w:val="28"/>
        </w:rPr>
        <w:t xml:space="preserve"> на 2014 год и пришел к выводу, что возможны два сцен</w:t>
      </w:r>
      <w:r w:rsidRPr="00263212">
        <w:rPr>
          <w:rFonts w:ascii="Times New Roman" w:hAnsi="Times New Roman"/>
          <w:sz w:val="28"/>
          <w:szCs w:val="28"/>
        </w:rPr>
        <w:t>а</w:t>
      </w:r>
      <w:r w:rsidRPr="00263212">
        <w:rPr>
          <w:rFonts w:ascii="Times New Roman" w:hAnsi="Times New Roman"/>
          <w:sz w:val="28"/>
          <w:szCs w:val="28"/>
        </w:rPr>
        <w:t>рия развития экономики, оба негативные: медленное и ускоренное падение всех показателей.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212">
        <w:rPr>
          <w:rFonts w:ascii="Times New Roman" w:hAnsi="Times New Roman"/>
          <w:sz w:val="28"/>
          <w:szCs w:val="28"/>
        </w:rPr>
        <w:t>Специалисты ИСГО аргументируют свою позицию пр</w:t>
      </w:r>
      <w:r w:rsidRPr="00263212">
        <w:rPr>
          <w:rFonts w:ascii="Times New Roman" w:hAnsi="Times New Roman"/>
          <w:sz w:val="28"/>
          <w:szCs w:val="28"/>
        </w:rPr>
        <w:t>о</w:t>
      </w:r>
      <w:r w:rsidRPr="00263212">
        <w:rPr>
          <w:rFonts w:ascii="Times New Roman" w:hAnsi="Times New Roman"/>
          <w:sz w:val="28"/>
          <w:szCs w:val="28"/>
        </w:rPr>
        <w:t>должающимся снижением реального производства, инвестиционной и то</w:t>
      </w:r>
      <w:r w:rsidRPr="00263212">
        <w:rPr>
          <w:rFonts w:ascii="Times New Roman" w:hAnsi="Times New Roman"/>
          <w:sz w:val="28"/>
          <w:szCs w:val="28"/>
        </w:rPr>
        <w:t>р</w:t>
      </w:r>
      <w:r w:rsidRPr="00263212">
        <w:rPr>
          <w:rFonts w:ascii="Times New Roman" w:hAnsi="Times New Roman"/>
          <w:sz w:val="28"/>
          <w:szCs w:val="28"/>
        </w:rPr>
        <w:t>говой активности в стране при сохранении прежней внешней негативной конъюнктуры. При этом любое серьезное биржевое падение в мире прив</w:t>
      </w:r>
      <w:r w:rsidRPr="00263212">
        <w:rPr>
          <w:rFonts w:ascii="Times New Roman" w:hAnsi="Times New Roman"/>
          <w:sz w:val="28"/>
          <w:szCs w:val="28"/>
        </w:rPr>
        <w:t>е</w:t>
      </w:r>
      <w:r w:rsidRPr="00263212">
        <w:rPr>
          <w:rFonts w:ascii="Times New Roman" w:hAnsi="Times New Roman"/>
          <w:sz w:val="28"/>
          <w:szCs w:val="28"/>
        </w:rPr>
        <w:t>дет к быстрому снижению деловой активности и обострит банковский и торгово-промышленный кризисы в России.</w:t>
      </w:r>
      <w:r>
        <w:rPr>
          <w:rFonts w:ascii="Times New Roman" w:hAnsi="Times New Roman"/>
          <w:sz w:val="28"/>
          <w:szCs w:val="28"/>
        </w:rPr>
        <w:t xml:space="preserve"> В то же время г</w:t>
      </w:r>
      <w:r w:rsidRPr="00E10AB6">
        <w:rPr>
          <w:rFonts w:ascii="Times New Roman" w:hAnsi="Times New Roman"/>
          <w:sz w:val="28"/>
          <w:szCs w:val="28"/>
        </w:rPr>
        <w:t>лава Института проблем естественных монополий Юрий Саакян не так пессимистичен. Он согласился, что конъюнктура внешних рынков является важным фактором, определяющим состояние российской экономики, но добавил, что есть и внутренние ресурсы развития: "Положительный сценарий развития на 2014 год возможен при принятии серьёзных мер по поддержанию внутре</w:t>
      </w:r>
      <w:r w:rsidRPr="00E10AB6">
        <w:rPr>
          <w:rFonts w:ascii="Times New Roman" w:hAnsi="Times New Roman"/>
          <w:sz w:val="28"/>
          <w:szCs w:val="28"/>
        </w:rPr>
        <w:t>н</w:t>
      </w:r>
      <w:r w:rsidRPr="00E10AB6">
        <w:rPr>
          <w:rFonts w:ascii="Times New Roman" w:hAnsi="Times New Roman"/>
          <w:sz w:val="28"/>
          <w:szCs w:val="28"/>
        </w:rPr>
        <w:t>него спроса. Любые меры, направленные на поддержку спроса, как в п</w:t>
      </w:r>
      <w:r w:rsidRPr="00E10AB6">
        <w:rPr>
          <w:rFonts w:ascii="Times New Roman" w:hAnsi="Times New Roman"/>
          <w:sz w:val="28"/>
          <w:szCs w:val="28"/>
        </w:rPr>
        <w:t>о</w:t>
      </w:r>
      <w:r w:rsidRPr="00E10AB6">
        <w:rPr>
          <w:rFonts w:ascii="Times New Roman" w:hAnsi="Times New Roman"/>
          <w:sz w:val="28"/>
          <w:szCs w:val="28"/>
        </w:rPr>
        <w:t>требительском, так и в промышленном секторах, благотворно повлияют на экономику. Например, если государство предпримет меры по стимулир</w:t>
      </w:r>
      <w:r w:rsidRPr="00E10AB6">
        <w:rPr>
          <w:rFonts w:ascii="Times New Roman" w:hAnsi="Times New Roman"/>
          <w:sz w:val="28"/>
          <w:szCs w:val="28"/>
        </w:rPr>
        <w:t>о</w:t>
      </w:r>
      <w:r w:rsidRPr="00E10AB6">
        <w:rPr>
          <w:rFonts w:ascii="Times New Roman" w:hAnsi="Times New Roman"/>
          <w:sz w:val="28"/>
          <w:szCs w:val="28"/>
        </w:rPr>
        <w:t>ванию обновления железнодорожного транспорта, то положительный э</w:t>
      </w:r>
      <w:r w:rsidRPr="00E10AB6">
        <w:rPr>
          <w:rFonts w:ascii="Times New Roman" w:hAnsi="Times New Roman"/>
          <w:sz w:val="28"/>
          <w:szCs w:val="28"/>
        </w:rPr>
        <w:t>ф</w:t>
      </w:r>
      <w:r w:rsidRPr="00E10AB6">
        <w:rPr>
          <w:rFonts w:ascii="Times New Roman" w:hAnsi="Times New Roman"/>
          <w:sz w:val="28"/>
          <w:szCs w:val="28"/>
        </w:rPr>
        <w:t>фект от них распространится и на целый ряд направлений отечественного машиностроения"[</w:t>
      </w:r>
      <w:r>
        <w:rPr>
          <w:rFonts w:ascii="Times New Roman" w:hAnsi="Times New Roman"/>
          <w:sz w:val="28"/>
          <w:szCs w:val="28"/>
        </w:rPr>
        <w:t>8</w:t>
      </w:r>
      <w:r w:rsidRPr="00E10AB6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Обратим внимание, что ведущие аналитики выход из сложившейся ситуации спада экономики видят в мероприятиях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ва, то есть инициатива экономических субъектов – как импульс роста, ими не видится. Причем мероприятия рассматриваются в рамках естественных монополий. Не умаляя их влияние на экономическую конъюнктуру и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затрат большинства хозяйственников, особенность поведения комме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ческих предприятий не в полной мере зависит от стоимости услуг моноп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листов. Существенная роль в определении характера экономической конъюнктуры отведена эффективности деятельности тех же монополистов (использование финансовых ресурсов), органов администрирования и со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данных ими учреждений. Злоупотребления указанных субъектов создают неравные экономические условия конкурентной среды, приводят к потере доверия общества к государству и его политике.  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Движущей сутью большинства реализуемых сегодня мероприятий обеспечения экономической безопасности посредством контроля и учета показателей деятельности, является принцип общественного порицания. Свойство прозрачности хозяйственных связей призвано обеспечить общ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ственный контроль экономической конъюнктуры, полагая, что он способен стимулировать обоснованность и законность деловых отношений, не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пустить демонстративные проявления злоупотреблений. Однако, ситуация не столь предсказуема, как ожидалось. Публичное представление о сде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ках и операциях экономических субъектов воспринимается не в должной мере и характере, к тому же их многообразие, сложность и многофакто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ность делают невозможным адекватное восприятие сведений широкой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щественностью. Выходом, по нашему мнению, должно послужить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тие системы рейтинговой оценки деятельности экономических субъектов и представление результатов оценки рейтинга в форме набора нескольких основных показателей. По аналогии с заключением аудитора о достове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ности финансовой отчётности, а именно: по результатам проведенного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следования аудитор формулирует мнение: отчетность достоверна, либо нет, с указанием причин. Интерес в исследовании указанных причин 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жен удовлетворяться посредством возможности их изучения на основе обоснованных и документально подтвержденных факторов. Важно, чтобы субъект, выставивший рейтинг, обладал должным авторитетом и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нием в обществе. Эксперт становится трансформатором сложной оценки в простой и доступный для понимания показатель. </w:t>
      </w:r>
    </w:p>
    <w:p w:rsidR="00713354" w:rsidRDefault="00713354" w:rsidP="003C347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Согласимся со Слободняк И.А., что необходимость использования именно системы показателей для оценки финансово-хозяйственной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организации в целом очевидна. Однако, объединить разнон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правленные тенденции, свойственные различным показателям, в единое резюме, которое давало бы четкий ответ на вопрос, каковы достижения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ганизации в отчетном периоде по сравнению с прошлыми периодами в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лом, а не по отдельным направлениям, довольно сложно. Так как и одн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значно оценить эффективность работы генерального директора и совета директоров как высших управленческих кругах компании, особенно в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 когда отдельным показателям свойственны разнонаправленные те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денции. Для решения данной проблемы наиболее объективную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цию позволит дать не просто индивидуально-коэффициентный анализ (то есть расчет отдельных коэффициентов по данным отчетности), но анализ, дополненный рейтинговой оценкой деятельности предприятия, его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ственного и финансового состояния </w:t>
      </w:r>
      <w:r w:rsidRPr="003C347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3C347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Важно, что в состав субъектов, сведения которых регистрируются в единой автоматизированной учетной системе, включены администрати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 органы и созданные ими учреждения и организации с учетом спец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фики их деятельности. Деятельность указанных субъектов так же подвер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нется рейтинговой оценке. Это позволит формировать объективную карт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ну состояния и характера экономических связей. Возникает понятие ре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тингового контроля, суть которого можно определить как систему анализа и оценки данных единой автоматизированной учетной системы с целью выражения мнения о достоверности исходных сведений, формирование единых показателей оценки деятельности экономических субъектов, нео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ходимые пользователям для формирования мнения об эффективности,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конности и целесообразности их работы. </w:t>
      </w:r>
    </w:p>
    <w:p w:rsidR="00713354" w:rsidRPr="00073C38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pacing w:val="4"/>
          <w:sz w:val="28"/>
          <w:szCs w:val="28"/>
        </w:rPr>
      </w:pPr>
      <w:r w:rsidRPr="00073C38">
        <w:rPr>
          <w:rFonts w:ascii="Times New Roman" w:hAnsi="Times New Roman"/>
          <w:spacing w:val="4"/>
          <w:sz w:val="28"/>
          <w:szCs w:val="28"/>
        </w:rPr>
        <w:t>Схема функционирования предлагаемой системы представлена на рисунке 1.</w:t>
      </w:r>
    </w:p>
    <w:p w:rsidR="00713354" w:rsidRDefault="00713354" w:rsidP="00D4648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13354" w:rsidRDefault="00713354" w:rsidP="00031E2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4" o:spid="_x0000_i1025" type="#_x0000_t75" style="width:480pt;height:276.6pt;visibility:visible">
            <v:imagedata r:id="rId11" o:title=""/>
          </v:shape>
        </w:pict>
      </w:r>
      <w:r>
        <w:rPr>
          <w:rFonts w:ascii="Times New Roman" w:hAnsi="Times New Roman"/>
          <w:sz w:val="28"/>
          <w:szCs w:val="28"/>
        </w:rPr>
        <w:t>Рисунок 1 – Схема функционирования предлагаемой системы</w:t>
      </w:r>
    </w:p>
    <w:p w:rsidR="00713354" w:rsidRDefault="00713354" w:rsidP="00BC4F7E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рейтингового 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онтроля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обновления рейтинга должна составлять один месяц и оперативно, в случае существенного сокращения показателя. В состав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казателей рейтинговой оценки предлагаются следующие: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достоверность и полнота представленных данных в единую автом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тизированную учетную систему,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законность произведенных операций, совершенных сделок, произ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шедших событий,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целесообразность произведенных операций, совершенных сделок, произошедших событий,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эффективность произведенных операций, совершенных сделок,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изошедших событий.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Важно, чтобы пользователь мог получить сведения о причинах 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чины рейтинга. Здесь речь идет, прежде всего, о низком рейтинге экон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мического субъекта. Представление причины должно, с одной стороны, обеспечить достаточными сведениями пользователя, с другой – обеспечить сохранность коммерческой тайны и не нарушать законно установленные права и свободы лиц, причастных к тому или иному событию и результату хозяйственной жизни оцениваемого субъекта. В данном случае не обо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тись без экспертной оценки, произведенной компетентным органом.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объективность оценки может привести к весьма сложным последствиям, прежде всего, нарушению репутации экономического субъекта, восстано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 которой в глазах широких масс общества занимает длительное вр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мя, если вообще становится возможным.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рейтинговая деятельность в России не имеет широкого размаха, а так же востребованности формируемой ею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цией. Согласимся с Огневой Анной, что п</w:t>
      </w:r>
      <w:r w:rsidRPr="0034751F">
        <w:rPr>
          <w:rFonts w:ascii="Times New Roman" w:hAnsi="Times New Roman"/>
          <w:sz w:val="28"/>
          <w:szCs w:val="28"/>
        </w:rPr>
        <w:t>ричинами недостаточной востр</w:t>
      </w:r>
      <w:r w:rsidRPr="0034751F">
        <w:rPr>
          <w:rFonts w:ascii="Times New Roman" w:hAnsi="Times New Roman"/>
          <w:sz w:val="28"/>
          <w:szCs w:val="28"/>
        </w:rPr>
        <w:t>е</w:t>
      </w:r>
      <w:r w:rsidRPr="0034751F">
        <w:rPr>
          <w:rFonts w:ascii="Times New Roman" w:hAnsi="Times New Roman"/>
          <w:sz w:val="28"/>
          <w:szCs w:val="28"/>
        </w:rPr>
        <w:t>бованности рейтинговых оценок в России являются не только слабое ра</w:t>
      </w:r>
      <w:r w:rsidRPr="0034751F">
        <w:rPr>
          <w:rFonts w:ascii="Times New Roman" w:hAnsi="Times New Roman"/>
          <w:sz w:val="28"/>
          <w:szCs w:val="28"/>
        </w:rPr>
        <w:t>з</w:t>
      </w:r>
      <w:r w:rsidRPr="0034751F">
        <w:rPr>
          <w:rFonts w:ascii="Times New Roman" w:hAnsi="Times New Roman"/>
          <w:sz w:val="28"/>
          <w:szCs w:val="28"/>
        </w:rPr>
        <w:t>витие рынка подобных услуг и недостаточная открытость отечественных компаний, но и отсутствие полноценной информации о деятельности ре</w:t>
      </w:r>
      <w:r w:rsidRPr="0034751F">
        <w:rPr>
          <w:rFonts w:ascii="Times New Roman" w:hAnsi="Times New Roman"/>
          <w:sz w:val="28"/>
          <w:szCs w:val="28"/>
        </w:rPr>
        <w:t>й</w:t>
      </w:r>
      <w:r w:rsidRPr="0034751F">
        <w:rPr>
          <w:rFonts w:ascii="Times New Roman" w:hAnsi="Times New Roman"/>
          <w:sz w:val="28"/>
          <w:szCs w:val="28"/>
        </w:rPr>
        <w:t>тинговых агентств, а значит, и доверия к ним у потенциальных пользов</w:t>
      </w:r>
      <w:r w:rsidRPr="0034751F">
        <w:rPr>
          <w:rFonts w:ascii="Times New Roman" w:hAnsi="Times New Roman"/>
          <w:sz w:val="28"/>
          <w:szCs w:val="28"/>
        </w:rPr>
        <w:t>а</w:t>
      </w:r>
      <w:r w:rsidRPr="0034751F">
        <w:rPr>
          <w:rFonts w:ascii="Times New Roman" w:hAnsi="Times New Roman"/>
          <w:sz w:val="28"/>
          <w:szCs w:val="28"/>
        </w:rPr>
        <w:t>телей[</w:t>
      </w:r>
      <w:r>
        <w:rPr>
          <w:rFonts w:ascii="Times New Roman" w:hAnsi="Times New Roman"/>
          <w:sz w:val="28"/>
          <w:szCs w:val="28"/>
        </w:rPr>
        <w:t>4</w:t>
      </w:r>
      <w:r w:rsidRPr="0034751F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Наибольшей популярностью пользуются кредитные рейтинги.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рейтинговой деятельности является </w:t>
      </w:r>
      <w:r w:rsidRPr="00110FFF">
        <w:rPr>
          <w:rFonts w:ascii="Times New Roman" w:hAnsi="Times New Roman"/>
          <w:sz w:val="28"/>
          <w:szCs w:val="28"/>
        </w:rPr>
        <w:t>следстви</w:t>
      </w:r>
      <w:r>
        <w:rPr>
          <w:rFonts w:ascii="Times New Roman" w:hAnsi="Times New Roman"/>
          <w:sz w:val="28"/>
          <w:szCs w:val="28"/>
        </w:rPr>
        <w:t>ем</w:t>
      </w:r>
      <w:r w:rsidRPr="00110FFF">
        <w:rPr>
          <w:rFonts w:ascii="Times New Roman" w:hAnsi="Times New Roman"/>
          <w:sz w:val="28"/>
          <w:szCs w:val="28"/>
        </w:rPr>
        <w:t xml:space="preserve"> глобализ</w:t>
      </w:r>
      <w:r w:rsidRPr="00110FFF">
        <w:rPr>
          <w:rFonts w:ascii="Times New Roman" w:hAnsi="Times New Roman"/>
          <w:sz w:val="28"/>
          <w:szCs w:val="28"/>
        </w:rPr>
        <w:t>а</w:t>
      </w:r>
      <w:r w:rsidRPr="00110FFF">
        <w:rPr>
          <w:rFonts w:ascii="Times New Roman" w:hAnsi="Times New Roman"/>
          <w:sz w:val="28"/>
          <w:szCs w:val="28"/>
        </w:rPr>
        <w:t>ции финансовых рынков, формирования крупного единого экономического и валютного пространства, развития информационных и коммуникацио</w:t>
      </w:r>
      <w:r w:rsidRPr="00110FFF">
        <w:rPr>
          <w:rFonts w:ascii="Times New Roman" w:hAnsi="Times New Roman"/>
          <w:sz w:val="28"/>
          <w:szCs w:val="28"/>
        </w:rPr>
        <w:t>н</w:t>
      </w:r>
      <w:r w:rsidRPr="00110FFF">
        <w:rPr>
          <w:rFonts w:ascii="Times New Roman" w:hAnsi="Times New Roman"/>
          <w:sz w:val="28"/>
          <w:szCs w:val="28"/>
        </w:rPr>
        <w:t xml:space="preserve">ных технологий. Кроме того, все активнее </w:t>
      </w:r>
      <w:r w:rsidRPr="00110FFF">
        <w:rPr>
          <w:rFonts w:ascii="Times New Roman" w:hAnsi="Times New Roman"/>
          <w:bCs/>
          <w:sz w:val="28"/>
          <w:szCs w:val="28"/>
        </w:rPr>
        <w:t>рейтинги используются в целях регулирования рынка капитала</w:t>
      </w:r>
      <w:r w:rsidRPr="00110FFF">
        <w:rPr>
          <w:rFonts w:ascii="Times New Roman" w:hAnsi="Times New Roman"/>
          <w:sz w:val="28"/>
          <w:szCs w:val="28"/>
        </w:rPr>
        <w:t>. Многие рейтинговые агентства в мире, и "Эксперт-РА" в том числе, являются уполномоченными агентами регул</w:t>
      </w:r>
      <w:r w:rsidRPr="00110FFF">
        <w:rPr>
          <w:rFonts w:ascii="Times New Roman" w:hAnsi="Times New Roman"/>
          <w:sz w:val="28"/>
          <w:szCs w:val="28"/>
        </w:rPr>
        <w:t>и</w:t>
      </w:r>
      <w:r w:rsidRPr="00110FFF">
        <w:rPr>
          <w:rFonts w:ascii="Times New Roman" w:hAnsi="Times New Roman"/>
          <w:sz w:val="28"/>
          <w:szCs w:val="28"/>
        </w:rPr>
        <w:t>рующих органов. Наконец, важнейший регулятивный документ банковск</w:t>
      </w:r>
      <w:r w:rsidRPr="00110FFF">
        <w:rPr>
          <w:rFonts w:ascii="Times New Roman" w:hAnsi="Times New Roman"/>
          <w:sz w:val="28"/>
          <w:szCs w:val="28"/>
        </w:rPr>
        <w:t>о</w:t>
      </w:r>
      <w:r w:rsidRPr="00110FFF">
        <w:rPr>
          <w:rFonts w:ascii="Times New Roman" w:hAnsi="Times New Roman"/>
          <w:sz w:val="28"/>
          <w:szCs w:val="28"/>
        </w:rPr>
        <w:t xml:space="preserve">го </w:t>
      </w:r>
      <w:r w:rsidRPr="00A860F4">
        <w:rPr>
          <w:rFonts w:ascii="Times New Roman" w:hAnsi="Times New Roman"/>
          <w:sz w:val="28"/>
          <w:szCs w:val="28"/>
        </w:rPr>
        <w:t xml:space="preserve">рынка - </w:t>
      </w:r>
      <w:r w:rsidRPr="00A860F4">
        <w:rPr>
          <w:rFonts w:ascii="Times New Roman" w:hAnsi="Times New Roman"/>
          <w:bCs/>
          <w:sz w:val="28"/>
          <w:szCs w:val="28"/>
        </w:rPr>
        <w:t>Базель-2</w:t>
      </w:r>
      <w:r w:rsidRPr="00A860F4">
        <w:rPr>
          <w:rFonts w:ascii="Times New Roman" w:hAnsi="Times New Roman"/>
          <w:sz w:val="28"/>
          <w:szCs w:val="28"/>
        </w:rPr>
        <w:t xml:space="preserve"> - также</w:t>
      </w:r>
      <w:r w:rsidRPr="00110FFF">
        <w:rPr>
          <w:rFonts w:ascii="Times New Roman" w:hAnsi="Times New Roman"/>
          <w:sz w:val="28"/>
          <w:szCs w:val="28"/>
        </w:rPr>
        <w:t xml:space="preserve"> широко использует рейтинги для расчета до</w:t>
      </w:r>
      <w:r w:rsidRPr="00110FFF">
        <w:rPr>
          <w:rFonts w:ascii="Times New Roman" w:hAnsi="Times New Roman"/>
          <w:sz w:val="28"/>
          <w:szCs w:val="28"/>
        </w:rPr>
        <w:t>с</w:t>
      </w:r>
      <w:r w:rsidRPr="00110FFF">
        <w:rPr>
          <w:rFonts w:ascii="Times New Roman" w:hAnsi="Times New Roman"/>
          <w:sz w:val="28"/>
          <w:szCs w:val="28"/>
        </w:rPr>
        <w:t>таточности капитала с учетом рисков конкретных заемщиков. Появилась потребность в стандартизации многообразных долговых финансовых и</w:t>
      </w:r>
      <w:r w:rsidRPr="00110FFF">
        <w:rPr>
          <w:rFonts w:ascii="Times New Roman" w:hAnsi="Times New Roman"/>
          <w:sz w:val="28"/>
          <w:szCs w:val="28"/>
        </w:rPr>
        <w:t>н</w:t>
      </w:r>
      <w:r w:rsidRPr="00110FFF">
        <w:rPr>
          <w:rFonts w:ascii="Times New Roman" w:hAnsi="Times New Roman"/>
          <w:sz w:val="28"/>
          <w:szCs w:val="28"/>
        </w:rPr>
        <w:t>струментов, создании адекватной системы оценки рисков при управлении инвестиционным портфелем, и именно эту потребность призваны удовл</w:t>
      </w:r>
      <w:r w:rsidRPr="00110FFF">
        <w:rPr>
          <w:rFonts w:ascii="Times New Roman" w:hAnsi="Times New Roman"/>
          <w:sz w:val="28"/>
          <w:szCs w:val="28"/>
        </w:rPr>
        <w:t>е</w:t>
      </w:r>
      <w:r w:rsidRPr="00110FFF">
        <w:rPr>
          <w:rFonts w:ascii="Times New Roman" w:hAnsi="Times New Roman"/>
          <w:sz w:val="28"/>
          <w:szCs w:val="28"/>
        </w:rPr>
        <w:t>творить кредитные рейтинги. Ведь рейтинги - это один из наиболее удо</w:t>
      </w:r>
      <w:r w:rsidRPr="00110FFF">
        <w:rPr>
          <w:rFonts w:ascii="Times New Roman" w:hAnsi="Times New Roman"/>
          <w:sz w:val="28"/>
          <w:szCs w:val="28"/>
        </w:rPr>
        <w:t>б</w:t>
      </w:r>
      <w:r w:rsidRPr="00110FFF">
        <w:rPr>
          <w:rFonts w:ascii="Times New Roman" w:hAnsi="Times New Roman"/>
          <w:sz w:val="28"/>
          <w:szCs w:val="28"/>
        </w:rPr>
        <w:t>ных и эффективных способов решения проблемы асимметрии информ</w:t>
      </w:r>
      <w:r w:rsidRPr="00110FFF">
        <w:rPr>
          <w:rFonts w:ascii="Times New Roman" w:hAnsi="Times New Roman"/>
          <w:sz w:val="28"/>
          <w:szCs w:val="28"/>
        </w:rPr>
        <w:t>а</w:t>
      </w:r>
      <w:r w:rsidRPr="00110FFF">
        <w:rPr>
          <w:rFonts w:ascii="Times New Roman" w:hAnsi="Times New Roman"/>
          <w:sz w:val="28"/>
          <w:szCs w:val="28"/>
        </w:rPr>
        <w:t>ции[</w:t>
      </w:r>
      <w:r>
        <w:rPr>
          <w:rFonts w:ascii="Times New Roman" w:hAnsi="Times New Roman"/>
          <w:sz w:val="28"/>
          <w:szCs w:val="28"/>
        </w:rPr>
        <w:t>6</w:t>
      </w:r>
      <w:r w:rsidRPr="00110FFF">
        <w:rPr>
          <w:rFonts w:ascii="Times New Roman" w:hAnsi="Times New Roman"/>
          <w:sz w:val="28"/>
          <w:szCs w:val="28"/>
        </w:rPr>
        <w:t>].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развития рыночных отношений в России и особенности 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зяйственных связей не дали должного толчка развитию рейтинговой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в начале становления рыночной экономики, рейтинг 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вался больше в маркетинговых целях, к тому же содержание формируемых показателей в условиях финансовой безграмотности не воспринималось ранее, да и сейчас не воспринимается обществом должным образом.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чиной является сложность объекта исследования и представления коне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сведений.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Простота, авторитет, прозрачность и доступность результатов работы рейтинговых организаций являются основополагающими принципами функционирований рейтингового контроля. Одной из основных задач его развития является обеспечение объективности суждений. Даже, если есть сомнения в достоверности, законности и целесообразности деятельности оцениваемого субъекта, итоговый показатель (заключение) не может быть положительным. Это должно стимулировать оцениваемого субъекта к стремлению своевременного и качественного представления необходимых учетных сведений. 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нарушении указанных принципов имеет место влияние негати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ный фактор работы рейтинговых организаций, это обратное восприятие, то есть формирование выводов о работе экономических субъектов на основе обобщенной оценки отрасли или группы смежных субъектов. Например, индекс восприятия коррупции - </w:t>
      </w:r>
      <w:r w:rsidRPr="00141A1D">
        <w:rPr>
          <w:rFonts w:ascii="Times New Roman" w:hAnsi="Times New Roman"/>
          <w:sz w:val="28"/>
          <w:szCs w:val="28"/>
        </w:rPr>
        <w:t xml:space="preserve">ежегодный рейтинг </w:t>
      </w:r>
      <w:hyperlink r:id="rId12" w:tooltip="Государство" w:history="1">
        <w:r w:rsidRPr="00141A1D">
          <w:rPr>
            <w:rFonts w:ascii="Times New Roman" w:hAnsi="Times New Roman"/>
            <w:sz w:val="28"/>
            <w:szCs w:val="28"/>
          </w:rPr>
          <w:t>государств</w:t>
        </w:r>
      </w:hyperlink>
      <w:r w:rsidRPr="00141A1D">
        <w:rPr>
          <w:rFonts w:ascii="Times New Roman" w:hAnsi="Times New Roman"/>
          <w:sz w:val="28"/>
          <w:szCs w:val="28"/>
        </w:rPr>
        <w:t xml:space="preserve"> мира, о</w:t>
      </w:r>
      <w:r w:rsidRPr="00141A1D">
        <w:rPr>
          <w:rFonts w:ascii="Times New Roman" w:hAnsi="Times New Roman"/>
          <w:sz w:val="28"/>
          <w:szCs w:val="28"/>
        </w:rPr>
        <w:t>т</w:t>
      </w:r>
      <w:r w:rsidRPr="00141A1D">
        <w:rPr>
          <w:rFonts w:ascii="Times New Roman" w:hAnsi="Times New Roman"/>
          <w:sz w:val="28"/>
          <w:szCs w:val="28"/>
        </w:rPr>
        <w:t xml:space="preserve">ражающий оценку уровня восприятия </w:t>
      </w:r>
      <w:hyperlink r:id="rId13" w:tooltip="Коррупция" w:history="1">
        <w:r w:rsidRPr="00141A1D">
          <w:rPr>
            <w:rFonts w:ascii="Times New Roman" w:hAnsi="Times New Roman"/>
            <w:sz w:val="28"/>
            <w:szCs w:val="28"/>
          </w:rPr>
          <w:t>коррупции</w:t>
        </w:r>
      </w:hyperlink>
      <w:r>
        <w:t xml:space="preserve"> </w:t>
      </w:r>
      <w:hyperlink r:id="rId14" w:tooltip="Аналитик" w:history="1">
        <w:r w:rsidRPr="00141A1D">
          <w:rPr>
            <w:rFonts w:ascii="Times New Roman" w:hAnsi="Times New Roman"/>
            <w:sz w:val="28"/>
            <w:szCs w:val="28"/>
          </w:rPr>
          <w:t>аналитиками</w:t>
        </w:r>
      </w:hyperlink>
      <w:r w:rsidRPr="00141A1D">
        <w:rPr>
          <w:rFonts w:ascii="Times New Roman" w:hAnsi="Times New Roman"/>
          <w:sz w:val="28"/>
          <w:szCs w:val="28"/>
        </w:rPr>
        <w:t xml:space="preserve"> и </w:t>
      </w:r>
      <w:hyperlink r:id="rId15" w:tooltip="Предприниматель" w:history="1">
        <w:r w:rsidRPr="00141A1D">
          <w:rPr>
            <w:rFonts w:ascii="Times New Roman" w:hAnsi="Times New Roman"/>
            <w:sz w:val="28"/>
            <w:szCs w:val="28"/>
          </w:rPr>
          <w:t>предпринимателями</w:t>
        </w:r>
      </w:hyperlink>
      <w:r w:rsidRPr="00141A1D">
        <w:rPr>
          <w:rFonts w:ascii="Times New Roman" w:hAnsi="Times New Roman"/>
          <w:sz w:val="28"/>
          <w:szCs w:val="28"/>
        </w:rPr>
        <w:t xml:space="preserve"> по десятибалльной шкале.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A1D">
        <w:rPr>
          <w:rFonts w:ascii="Times New Roman" w:hAnsi="Times New Roman"/>
          <w:sz w:val="28"/>
          <w:szCs w:val="28"/>
        </w:rPr>
        <w:t>Георгий Дерлугян, профе</w:t>
      </w:r>
      <w:r w:rsidRPr="00141A1D">
        <w:rPr>
          <w:rFonts w:ascii="Times New Roman" w:hAnsi="Times New Roman"/>
          <w:sz w:val="28"/>
          <w:szCs w:val="28"/>
        </w:rPr>
        <w:t>с</w:t>
      </w:r>
      <w:r w:rsidRPr="00141A1D">
        <w:rPr>
          <w:rFonts w:ascii="Times New Roman" w:hAnsi="Times New Roman"/>
          <w:sz w:val="28"/>
          <w:szCs w:val="28"/>
        </w:rPr>
        <w:t xml:space="preserve">сор социологии </w:t>
      </w:r>
      <w:hyperlink r:id="rId16" w:tooltip="Северо-Западный университет" w:history="1">
        <w:r w:rsidRPr="00141A1D">
          <w:rPr>
            <w:rFonts w:ascii="Times New Roman" w:hAnsi="Times New Roman"/>
            <w:sz w:val="28"/>
            <w:szCs w:val="28"/>
          </w:rPr>
          <w:t>Северо-Западного университета</w:t>
        </w:r>
      </w:hyperlink>
      <w:r w:rsidRPr="00141A1D">
        <w:rPr>
          <w:rFonts w:ascii="Times New Roman" w:hAnsi="Times New Roman"/>
          <w:sz w:val="28"/>
          <w:szCs w:val="28"/>
        </w:rPr>
        <w:t xml:space="preserve"> отмечает, что коррупцию замерять крайне сложно, и что рейтингам не следует доверять полностью: «По всем рейтингам Transparency International Исландия занимала первые места, — говорит он. — Пока мы не выяснили, какими там на самом деле были банки, как они контактировали с несколькими правящими семьями и с двумя политическими партиями, которые последние десятилетия правят страной. Этот пример демонстрирует, насколько несовершенен индекс»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A1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141A1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713354" w:rsidRDefault="00713354" w:rsidP="002E526A">
      <w:pPr>
        <w:autoSpaceDE w:val="0"/>
        <w:autoSpaceDN w:val="0"/>
        <w:adjustRightInd w:val="0"/>
        <w:spacing w:line="372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504EA">
        <w:rPr>
          <w:rFonts w:ascii="Times New Roman" w:hAnsi="Times New Roman"/>
          <w:sz w:val="28"/>
          <w:szCs w:val="28"/>
        </w:rPr>
        <w:t>Безусловно, в условиях российской действительности показатель не вызывает должного доверия, тем более, что он новый. В связи с этим, представление результатов оценки работы должно быть комплексн</w:t>
      </w:r>
      <w:r>
        <w:rPr>
          <w:rFonts w:ascii="Times New Roman" w:hAnsi="Times New Roman"/>
          <w:sz w:val="28"/>
          <w:szCs w:val="28"/>
        </w:rPr>
        <w:t>ым</w:t>
      </w:r>
      <w:r w:rsidRPr="002504EA">
        <w:rPr>
          <w:rFonts w:ascii="Times New Roman" w:hAnsi="Times New Roman"/>
          <w:sz w:val="28"/>
          <w:szCs w:val="28"/>
        </w:rPr>
        <w:t xml:space="preserve"> и подтверждаться, комментироваться</w:t>
      </w:r>
      <w:r>
        <w:rPr>
          <w:rFonts w:ascii="Times New Roman" w:hAnsi="Times New Roman"/>
          <w:sz w:val="28"/>
          <w:szCs w:val="28"/>
        </w:rPr>
        <w:t>,</w:t>
      </w:r>
      <w:r w:rsidRPr="002504EA">
        <w:rPr>
          <w:rFonts w:ascii="Times New Roman" w:hAnsi="Times New Roman"/>
          <w:sz w:val="28"/>
          <w:szCs w:val="28"/>
        </w:rPr>
        <w:t xml:space="preserve"> представителями общественности и их </w:t>
      </w:r>
      <w:r>
        <w:rPr>
          <w:rFonts w:ascii="Times New Roman" w:hAnsi="Times New Roman"/>
          <w:sz w:val="28"/>
          <w:szCs w:val="28"/>
        </w:rPr>
        <w:t xml:space="preserve">отдельными </w:t>
      </w:r>
      <w:r w:rsidRPr="002504EA">
        <w:rPr>
          <w:rFonts w:ascii="Times New Roman" w:hAnsi="Times New Roman"/>
          <w:sz w:val="28"/>
          <w:szCs w:val="28"/>
        </w:rPr>
        <w:t xml:space="preserve">структурами. </w:t>
      </w:r>
      <w:r>
        <w:rPr>
          <w:rFonts w:ascii="Times New Roman" w:hAnsi="Times New Roman"/>
          <w:sz w:val="28"/>
          <w:szCs w:val="28"/>
        </w:rPr>
        <w:t>Здесь так же имеется опасность в формир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вании мнения, независящего от интереса конкретного лица. Знаем, что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годня масса общественных организаций действует далеко не в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вии с заявленными в момент регистрации целями и благими постулатами. Под видом общественных организаций могут скрывать деятельность ин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странные политические структуры и представительства, имеющие целью использовать общественное мнение в собственных интересах, при этом мало связанных с интересами российского общества.</w:t>
      </w:r>
    </w:p>
    <w:p w:rsidR="00713354" w:rsidRDefault="00713354" w:rsidP="002E526A">
      <w:pPr>
        <w:autoSpaceDE w:val="0"/>
        <w:autoSpaceDN w:val="0"/>
        <w:adjustRightInd w:val="0"/>
        <w:spacing w:line="372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Последние события, имевшие место быть на Украине, показали 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ственную значимость мнения общества в отношении реализуемой полит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 и тенденции экономических отношений. Факты искажения действ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тельности во многом и однофакторные суждения способствовали эскал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конфликта. Примечательна деятельность ряда рейтинговых агентств международного уровня в конфликте на Украине и использовании ситу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в интересах ограниченного круга лиц. Все это не придает таким кат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гориям как оценка деятельности субъекта положительной окраски, однако иллюстрирует весомость данного инструмента в управлении обществе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ными отношениями. В связи с этим, применение рейтинговой оценки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номической деятельности субъектов хозяйственных отношений и органов администрирования, как механизма воздействия на общественные отнош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становится весомым вкладом в систему управления и контроля этими экономических отношений. Оценка положительного опыта способна 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мулировать развитие хозяйственных связей, а наряду с системой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стративного поощрения послужит мотивации деятельности экономических субъектов.</w:t>
      </w:r>
    </w:p>
    <w:p w:rsidR="00713354" w:rsidRDefault="00713354" w:rsidP="002E526A">
      <w:pPr>
        <w:autoSpaceDE w:val="0"/>
        <w:autoSpaceDN w:val="0"/>
        <w:adjustRightInd w:val="0"/>
        <w:spacing w:line="372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504EA">
        <w:rPr>
          <w:rFonts w:ascii="Times New Roman" w:hAnsi="Times New Roman"/>
          <w:sz w:val="28"/>
          <w:szCs w:val="28"/>
        </w:rPr>
        <w:t>Важно, чтобы погоня за величиной показателя не стала целью фун</w:t>
      </w:r>
      <w:r w:rsidRPr="002504EA">
        <w:rPr>
          <w:rFonts w:ascii="Times New Roman" w:hAnsi="Times New Roman"/>
          <w:sz w:val="28"/>
          <w:szCs w:val="28"/>
        </w:rPr>
        <w:t>к</w:t>
      </w:r>
      <w:r w:rsidRPr="002504EA">
        <w:rPr>
          <w:rFonts w:ascii="Times New Roman" w:hAnsi="Times New Roman"/>
          <w:sz w:val="28"/>
          <w:szCs w:val="28"/>
        </w:rPr>
        <w:t>ционирования подобной системы оценки и деятельности оцениваемых субъектов экономических и административных отношений.</w:t>
      </w:r>
      <w:r>
        <w:rPr>
          <w:rFonts w:ascii="Times New Roman" w:hAnsi="Times New Roman"/>
          <w:sz w:val="28"/>
          <w:szCs w:val="28"/>
        </w:rPr>
        <w:t xml:space="preserve"> Так, увелич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значений того или иного показателя, характеризующего платежесп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собность и эффективность деятельности корректируется динамикой числ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теля, знаменателя и иного составляющего расчетной формулы. При этом наращивание значений может достигаться применением отдельных при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мов бухгалтерского учета соответствующих объектов, как то: метод оце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 материально-производственных запасов, начисления амортизации,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 доходов и расходов, достижение кратковременного эффекта может быть обеспечено применением специального режима налогообложения, реорг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низацией и слиянием субъектов и другие приемы. </w:t>
      </w:r>
      <w:r w:rsidRPr="002504EA">
        <w:rPr>
          <w:rFonts w:ascii="Times New Roman" w:hAnsi="Times New Roman"/>
          <w:sz w:val="28"/>
          <w:szCs w:val="28"/>
        </w:rPr>
        <w:t xml:space="preserve"> Обеспечение должного функционирования системы оценки немыслимо без грамотных кадров, опытных в том числе в части практической реализации экономических проектов и отношений деятелей. Известно, что зачастую вчерашний рук</w:t>
      </w:r>
      <w:r w:rsidRPr="002504EA">
        <w:rPr>
          <w:rFonts w:ascii="Times New Roman" w:hAnsi="Times New Roman"/>
          <w:sz w:val="28"/>
          <w:szCs w:val="28"/>
        </w:rPr>
        <w:t>о</w:t>
      </w:r>
      <w:r w:rsidRPr="002504EA">
        <w:rPr>
          <w:rFonts w:ascii="Times New Roman" w:hAnsi="Times New Roman"/>
          <w:sz w:val="28"/>
          <w:szCs w:val="28"/>
        </w:rPr>
        <w:t>водитель предприятия, успешно реализовавший массу экономических пр</w:t>
      </w:r>
      <w:r w:rsidRPr="002504EA">
        <w:rPr>
          <w:rFonts w:ascii="Times New Roman" w:hAnsi="Times New Roman"/>
          <w:sz w:val="28"/>
          <w:szCs w:val="28"/>
        </w:rPr>
        <w:t>о</w:t>
      </w:r>
      <w:r w:rsidRPr="002504EA">
        <w:rPr>
          <w:rFonts w:ascii="Times New Roman" w:hAnsi="Times New Roman"/>
          <w:sz w:val="28"/>
          <w:szCs w:val="28"/>
        </w:rPr>
        <w:t>ектов, заняв кресло в административном органе через короткое время тер</w:t>
      </w:r>
      <w:r w:rsidRPr="002504EA">
        <w:rPr>
          <w:rFonts w:ascii="Times New Roman" w:hAnsi="Times New Roman"/>
          <w:sz w:val="28"/>
          <w:szCs w:val="28"/>
        </w:rPr>
        <w:t>я</w:t>
      </w:r>
      <w:r w:rsidRPr="002504EA">
        <w:rPr>
          <w:rFonts w:ascii="Times New Roman" w:hAnsi="Times New Roman"/>
          <w:sz w:val="28"/>
          <w:szCs w:val="28"/>
        </w:rPr>
        <w:t>ет навыки практика и его решения возвышаются в область трудно, а во</w:t>
      </w:r>
      <w:r w:rsidRPr="002504EA">
        <w:rPr>
          <w:rFonts w:ascii="Times New Roman" w:hAnsi="Times New Roman"/>
          <w:sz w:val="28"/>
          <w:szCs w:val="28"/>
        </w:rPr>
        <w:t>з</w:t>
      </w:r>
      <w:r w:rsidRPr="002504EA">
        <w:rPr>
          <w:rFonts w:ascii="Times New Roman" w:hAnsi="Times New Roman"/>
          <w:sz w:val="28"/>
          <w:szCs w:val="28"/>
        </w:rPr>
        <w:t>можно и нереализуемых решений. Обусловлена такая ситуация в знач</w:t>
      </w:r>
      <w:r w:rsidRPr="002504EA">
        <w:rPr>
          <w:rFonts w:ascii="Times New Roman" w:hAnsi="Times New Roman"/>
          <w:sz w:val="28"/>
          <w:szCs w:val="28"/>
        </w:rPr>
        <w:t>и</w:t>
      </w:r>
      <w:r w:rsidRPr="002504EA">
        <w:rPr>
          <w:rFonts w:ascii="Times New Roman" w:hAnsi="Times New Roman"/>
          <w:sz w:val="28"/>
          <w:szCs w:val="28"/>
        </w:rPr>
        <w:t>тельной части переориентацией интересов, глобализацией исполняемых программ в области экономики под влиянием политических факторов. Следует упомянуть проблемы ротации кадров и профессионализма испо</w:t>
      </w:r>
      <w:r w:rsidRPr="002504EA">
        <w:rPr>
          <w:rFonts w:ascii="Times New Roman" w:hAnsi="Times New Roman"/>
          <w:sz w:val="28"/>
          <w:szCs w:val="28"/>
        </w:rPr>
        <w:t>л</w:t>
      </w:r>
      <w:r w:rsidRPr="002504EA">
        <w:rPr>
          <w:rFonts w:ascii="Times New Roman" w:hAnsi="Times New Roman"/>
          <w:sz w:val="28"/>
          <w:szCs w:val="28"/>
        </w:rPr>
        <w:t>нителей, формирующих первичные сведений. Возможно непосредственное участие руководителей ведущих экономических субъектов в формиров</w:t>
      </w:r>
      <w:r w:rsidRPr="002504EA">
        <w:rPr>
          <w:rFonts w:ascii="Times New Roman" w:hAnsi="Times New Roman"/>
          <w:sz w:val="28"/>
          <w:szCs w:val="28"/>
        </w:rPr>
        <w:t>а</w:t>
      </w:r>
      <w:r w:rsidRPr="002504EA">
        <w:rPr>
          <w:rFonts w:ascii="Times New Roman" w:hAnsi="Times New Roman"/>
          <w:sz w:val="28"/>
          <w:szCs w:val="28"/>
        </w:rPr>
        <w:t>нии показателя рейтинга в рамках блока оставления комментариев и дов</w:t>
      </w:r>
      <w:r w:rsidRPr="002504EA">
        <w:rPr>
          <w:rFonts w:ascii="Times New Roman" w:hAnsi="Times New Roman"/>
          <w:sz w:val="28"/>
          <w:szCs w:val="28"/>
        </w:rPr>
        <w:t>о</w:t>
      </w:r>
      <w:r w:rsidRPr="002504EA">
        <w:rPr>
          <w:rFonts w:ascii="Times New Roman" w:hAnsi="Times New Roman"/>
          <w:sz w:val="28"/>
          <w:szCs w:val="28"/>
        </w:rPr>
        <w:t>дов. Накопленная информация о рейтинге субъекта экономических отн</w:t>
      </w:r>
      <w:r w:rsidRPr="002504EA">
        <w:rPr>
          <w:rFonts w:ascii="Times New Roman" w:hAnsi="Times New Roman"/>
          <w:sz w:val="28"/>
          <w:szCs w:val="28"/>
        </w:rPr>
        <w:t>о</w:t>
      </w:r>
      <w:r w:rsidRPr="002504EA">
        <w:rPr>
          <w:rFonts w:ascii="Times New Roman" w:hAnsi="Times New Roman"/>
          <w:sz w:val="28"/>
          <w:szCs w:val="28"/>
        </w:rPr>
        <w:t>шений способна послужить основой формирования оценки деятельности отдельных руководителей и специалистов, умения которых востребованы в тех или иных областях хозяйственной жизни.</w:t>
      </w:r>
    </w:p>
    <w:p w:rsidR="00713354" w:rsidRDefault="00713354" w:rsidP="002E526A">
      <w:pPr>
        <w:autoSpaceDE w:val="0"/>
        <w:autoSpaceDN w:val="0"/>
        <w:adjustRightInd w:val="0"/>
        <w:spacing w:line="372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заинтересованности широких масс в развитии обществе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отношений по оценке деятельности экономических субъектов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словлена низкой профессиональной подготовкой и степенью вовлеченн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индивида и групп единомышленников в эти отношения. Серьезной проблемой остается недостаточное качество работы органов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механизма. Работу последнего, а так же характер и степень развит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общественных интересов определяются профессиональной готовн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стью, воспитанием, ответственностью, патриотическим настроением и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леустремленностью членов нашего общества. И здесь логика рассуждений сводится снова к оценки и дифференцированному контролю. Необъекти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оценки уровня профессиональной готовности приводит к наращив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нию бюрократического аппарата, упущениям в деятельности всего органа административного регулирования, безграмотности поведения на рынке, снижения конкурентной борьбы, основанной на качестве. Разрастающаяся масса низко профессиональных участников хозяйственных связей прив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 к снижению общего уровня подготовки и профессиональной грамо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ности. Здесь, в системе начального профессионального образования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следующих уровнях образования, заложен серьезный резерв наращивания профессиональной квалификации. </w:t>
      </w:r>
    </w:p>
    <w:p w:rsidR="00713354" w:rsidRDefault="00713354" w:rsidP="002E526A">
      <w:pPr>
        <w:autoSpaceDE w:val="0"/>
        <w:autoSpaceDN w:val="0"/>
        <w:adjustRightInd w:val="0"/>
        <w:spacing w:line="372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Ведь экономические субъекты – это мы, то есть общество, органы контроля и администрирования - это те же члены того же общества.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этому информированность и адекватная оценка конъюнктуры становятся определяющими факторами развития общественных экономических отн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шений. Предлагаемая учетная система управления и контроля призвана выполнить роль информационно-аналитического ресурса регулирования экономических отношений. Схема ее функционирования с учетом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механизма рейтинговой оценки представлена на рисунке 2.</w:t>
      </w:r>
    </w:p>
    <w:p w:rsidR="00713354" w:rsidRDefault="00713354" w:rsidP="002E526A">
      <w:pPr>
        <w:autoSpaceDE w:val="0"/>
        <w:autoSpaceDN w:val="0"/>
        <w:adjustRightInd w:val="0"/>
        <w:spacing w:line="372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Система, построенная на работе конкретных алгоритмов учета и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ботки сведений, позволяет избежать экономически необоснованного вли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ния на формирование показателей внешних пользователей и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торов единой учетной системы. Программный комплекс выполнит зада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ные процедуры вне зависимости от интересов пользователей. </w:t>
      </w:r>
    </w:p>
    <w:p w:rsidR="00713354" w:rsidRDefault="00713354" w:rsidP="002504E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13354" w:rsidRDefault="00713354" w:rsidP="00DC177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13354" w:rsidRDefault="00713354" w:rsidP="00031E2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25" o:spid="_x0000_i1026" type="#_x0000_t75" style="width:480.6pt;height:393pt;visibility:visible">
            <v:imagedata r:id="rId17" o:title=""/>
          </v:shape>
        </w:pict>
      </w:r>
    </w:p>
    <w:p w:rsidR="00713354" w:rsidRDefault="00713354" w:rsidP="003524E1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Схема функционирования предлагаемой учетной</w:t>
      </w:r>
    </w:p>
    <w:p w:rsidR="00713354" w:rsidRDefault="00713354" w:rsidP="003524E1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информационной системы управления и контроля с учетом</w:t>
      </w:r>
    </w:p>
    <w:p w:rsidR="00713354" w:rsidRDefault="00713354" w:rsidP="003524E1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блока рейтинговой оценки</w:t>
      </w:r>
    </w:p>
    <w:p w:rsidR="00713354" w:rsidRPr="002504EA" w:rsidRDefault="00713354" w:rsidP="002504E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13354" w:rsidRDefault="00713354" w:rsidP="002504E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Обобщение учетных сведений средствами единой учетной системы по существу позволяет на этапе отражения данных производить их оценку на предмет достоверности путем сопоставления со сведениями контрагентов и остатков ресурсов согласно ранее накопленным данным. Учет активов должен получить глобальное развитие. С момента появления объекта и до его конечного потребления цепочка следования будет зафиксирована в системе счетов единой учетной системы. Затем уже рейтинговое агентство (и иные субъекты оценки) на основе обобщенных данных сможет оценить значение и эффективность произведенных хозяйственные операций. При этом одной только оценки недостаточно, чтобы заставить экономические субъекты действовать во благо общественного интереса и в соответствии с установленными правилами. Здесь необходима система мотивации, общ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ственного порицания и материальной ответственности. Главное обесп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чить возможность экономическим субъектам действовать в соответствии с указанными критериями оценки и целями. </w:t>
      </w:r>
    </w:p>
    <w:p w:rsidR="00713354" w:rsidRPr="00141A1D" w:rsidRDefault="00713354" w:rsidP="002504E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ряда негативных моментов в функционировании механизма установления и применения рейтинга, его показатели способны стать дв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жущей силой развития экономической конъюнктуры, фактором ликвид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 злоупотреблений и необоснованного оттока капитала. </w:t>
      </w:r>
    </w:p>
    <w:p w:rsidR="00713354" w:rsidRDefault="00713354" w:rsidP="009E698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Предлагаемая система учета и рейтингового контроля способна так же обеспечить распространение опыта хозяйственной деятельности, освежить конкурентную среду. </w:t>
      </w:r>
    </w:p>
    <w:p w:rsidR="00713354" w:rsidRDefault="00713354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354" w:rsidRDefault="00713354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354" w:rsidRDefault="00713354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16E07">
        <w:rPr>
          <w:rFonts w:ascii="Times New Roman" w:hAnsi="Times New Roman" w:cs="Times New Roman"/>
          <w:b/>
          <w:sz w:val="24"/>
          <w:szCs w:val="24"/>
        </w:rPr>
        <w:t>Библиографический список</w:t>
      </w:r>
    </w:p>
    <w:p w:rsidR="00713354" w:rsidRPr="00A54E58" w:rsidRDefault="00713354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3354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 xml:space="preserve">Википедия – свободная энциклопедия. – [Электронный ресурс]. – режим доступа: </w:t>
      </w:r>
      <w:hyperlink r:id="rId18" w:history="1">
        <w:r w:rsidRPr="00D6263D">
          <w:rPr>
            <w:rFonts w:ascii="Times New Roman" w:hAnsi="Times New Roman" w:cs="Times New Roman"/>
            <w:sz w:val="24"/>
            <w:szCs w:val="24"/>
          </w:rPr>
          <w:t>http://ru.wikipedia.org/wiki</w:t>
        </w:r>
      </w:hyperlink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>Налоговый кодекс Российской Федерации. Части первая и вторая. – Федеральные законы от 31.07.1998 № 146-ФЗ и от 05.08.2000 № 117-ФЗ. - [Электронный ресурс]. – СПС Консультант плюс.</w:t>
      </w:r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>О бухгалтерском учете. – Федеральный закон от 06.12.2011 № 402-ФЗ. - [Эле</w:t>
      </w:r>
      <w:r w:rsidRPr="00D6263D">
        <w:rPr>
          <w:rFonts w:ascii="Times New Roman" w:hAnsi="Times New Roman" w:cs="Times New Roman"/>
          <w:sz w:val="24"/>
          <w:szCs w:val="24"/>
        </w:rPr>
        <w:t>к</w:t>
      </w:r>
      <w:r w:rsidRPr="00D6263D">
        <w:rPr>
          <w:rFonts w:ascii="Times New Roman" w:hAnsi="Times New Roman" w:cs="Times New Roman"/>
          <w:sz w:val="24"/>
          <w:szCs w:val="24"/>
        </w:rPr>
        <w:t>тронный ресурс]. – СПС Консультант плюс.</w:t>
      </w:r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>Огнева А. Как составляются рейтинги российских компаний / А. Огнева. – [Эле</w:t>
      </w:r>
      <w:r w:rsidRPr="00D6263D">
        <w:rPr>
          <w:rFonts w:ascii="Times New Roman" w:hAnsi="Times New Roman" w:cs="Times New Roman"/>
          <w:sz w:val="24"/>
          <w:szCs w:val="24"/>
        </w:rPr>
        <w:t>к</w:t>
      </w:r>
      <w:r w:rsidRPr="00D6263D">
        <w:rPr>
          <w:rFonts w:ascii="Times New Roman" w:hAnsi="Times New Roman" w:cs="Times New Roman"/>
          <w:sz w:val="24"/>
          <w:szCs w:val="24"/>
        </w:rPr>
        <w:t xml:space="preserve">тронный ресурс]. – режим доступа: </w:t>
      </w:r>
      <w:hyperlink r:id="rId19" w:history="1">
        <w:r w:rsidRPr="00D6263D">
          <w:rPr>
            <w:rFonts w:ascii="Times New Roman" w:hAnsi="Times New Roman" w:cs="Times New Roman"/>
            <w:sz w:val="24"/>
            <w:szCs w:val="24"/>
          </w:rPr>
          <w:t>http://fd.ru/articles/6761/</w:t>
        </w:r>
      </w:hyperlink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>Першин С.П. Совершенствование контроля финансово-хозяйственной деятельн</w:t>
      </w:r>
      <w:r w:rsidRPr="00D6263D">
        <w:rPr>
          <w:rFonts w:ascii="Times New Roman" w:hAnsi="Times New Roman" w:cs="Times New Roman"/>
          <w:sz w:val="24"/>
          <w:szCs w:val="24"/>
        </w:rPr>
        <w:t>о</w:t>
      </w:r>
      <w:r w:rsidRPr="00D6263D">
        <w:rPr>
          <w:rFonts w:ascii="Times New Roman" w:hAnsi="Times New Roman" w:cs="Times New Roman"/>
          <w:sz w:val="24"/>
          <w:szCs w:val="24"/>
        </w:rPr>
        <w:t>сти коммерческих организаций посредством развития учетной системы / С.П. Першин // Политематический сетевой электронный научный журнал Куба</w:t>
      </w:r>
      <w:r w:rsidRPr="00D6263D">
        <w:rPr>
          <w:rFonts w:ascii="Times New Roman" w:hAnsi="Times New Roman" w:cs="Times New Roman"/>
          <w:sz w:val="24"/>
          <w:szCs w:val="24"/>
        </w:rPr>
        <w:t>н</w:t>
      </w:r>
      <w:r w:rsidRPr="00D6263D">
        <w:rPr>
          <w:rFonts w:ascii="Times New Roman" w:hAnsi="Times New Roman" w:cs="Times New Roman"/>
          <w:sz w:val="24"/>
          <w:szCs w:val="24"/>
        </w:rPr>
        <w:t>ского государственного аграрного университета (Научный журнал КубГАУ) [Эле</w:t>
      </w:r>
      <w:r w:rsidRPr="00D6263D">
        <w:rPr>
          <w:rFonts w:ascii="Times New Roman" w:hAnsi="Times New Roman" w:cs="Times New Roman"/>
          <w:sz w:val="24"/>
          <w:szCs w:val="24"/>
        </w:rPr>
        <w:t>к</w:t>
      </w:r>
      <w:r w:rsidRPr="00D6263D">
        <w:rPr>
          <w:rFonts w:ascii="Times New Roman" w:hAnsi="Times New Roman" w:cs="Times New Roman"/>
          <w:sz w:val="24"/>
          <w:szCs w:val="24"/>
        </w:rPr>
        <w:t xml:space="preserve">тронный ресурс]. – Краснодар: КубГАУ, 2007. – №03(027). С. 313 – 333. – Шифр Информрегистра: 0420700012\0058, IDA [article ID]: 0270703028. – Режим доступа: </w:t>
      </w:r>
      <w:hyperlink r:id="rId20" w:history="1">
        <w:r w:rsidRPr="00D6263D">
          <w:rPr>
            <w:rFonts w:ascii="Times New Roman" w:hAnsi="Times New Roman" w:cs="Times New Roman"/>
            <w:sz w:val="24"/>
            <w:szCs w:val="24"/>
          </w:rPr>
          <w:t>http://ej.kubagro.ru/2007/03/pdf/28.pdf</w:t>
        </w:r>
      </w:hyperlink>
      <w:r w:rsidRPr="00D6263D">
        <w:rPr>
          <w:rFonts w:ascii="Times New Roman" w:hAnsi="Times New Roman" w:cs="Times New Roman"/>
          <w:sz w:val="24"/>
          <w:szCs w:val="24"/>
        </w:rPr>
        <w:t>.</w:t>
      </w:r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D6263D">
        <w:rPr>
          <w:rFonts w:ascii="Times New Roman" w:hAnsi="Times New Roman" w:cs="Times New Roman"/>
          <w:sz w:val="24"/>
          <w:szCs w:val="24"/>
        </w:rPr>
        <w:t xml:space="preserve">Самиев П. Рейтинговые агентства в России / П. Самиев. – [Электронный ресурс]. – режим доступа: </w:t>
      </w:r>
      <w:hyperlink r:id="rId21" w:history="1">
        <w:r w:rsidRPr="00D6263D">
          <w:rPr>
            <w:rFonts w:ascii="Times New Roman" w:hAnsi="Times New Roman" w:cs="Times New Roman"/>
            <w:sz w:val="24"/>
            <w:szCs w:val="24"/>
          </w:rPr>
          <w:t>http://www.dv-reclama.ru/others/articles/8710/reytingovye_agentstva_v_rossii/</w:t>
        </w:r>
      </w:hyperlink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>Слободняк И.А. Анализ интегральной динамики финансово-хозяйственной де</w:t>
      </w:r>
      <w:r w:rsidRPr="00D6263D">
        <w:rPr>
          <w:rFonts w:ascii="Times New Roman" w:hAnsi="Times New Roman" w:cs="Times New Roman"/>
          <w:sz w:val="24"/>
          <w:szCs w:val="24"/>
        </w:rPr>
        <w:t>я</w:t>
      </w:r>
      <w:r w:rsidRPr="00D6263D">
        <w:rPr>
          <w:rFonts w:ascii="Times New Roman" w:hAnsi="Times New Roman" w:cs="Times New Roman"/>
          <w:sz w:val="24"/>
          <w:szCs w:val="24"/>
        </w:rPr>
        <w:t>тельности с использованием рейтинговой оценки // Финансовый вестник: финансы, налоги, страхование, бухгалтерский учет. 2012. N 11. С. 3 - 12.</w:t>
      </w:r>
    </w:p>
    <w:p w:rsidR="00713354" w:rsidRPr="00D6263D" w:rsidRDefault="00713354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263D">
        <w:rPr>
          <w:rFonts w:ascii="Times New Roman" w:hAnsi="Times New Roman" w:cs="Times New Roman"/>
          <w:sz w:val="24"/>
          <w:szCs w:val="24"/>
        </w:rPr>
        <w:t>Экономике России написали два сценария // Российская газета. – [Электронный р</w:t>
      </w:r>
      <w:r w:rsidRPr="00D6263D">
        <w:rPr>
          <w:rFonts w:ascii="Times New Roman" w:hAnsi="Times New Roman" w:cs="Times New Roman"/>
          <w:sz w:val="24"/>
          <w:szCs w:val="24"/>
        </w:rPr>
        <w:t>е</w:t>
      </w:r>
      <w:r w:rsidRPr="00D6263D">
        <w:rPr>
          <w:rFonts w:ascii="Times New Roman" w:hAnsi="Times New Roman" w:cs="Times New Roman"/>
          <w:sz w:val="24"/>
          <w:szCs w:val="24"/>
        </w:rPr>
        <w:t xml:space="preserve">сурс]. – режим доступа: </w:t>
      </w:r>
      <w:hyperlink r:id="rId22" w:history="1">
        <w:r w:rsidRPr="00D6263D">
          <w:rPr>
            <w:rFonts w:ascii="Times New Roman" w:hAnsi="Times New Roman" w:cs="Times New Roman"/>
          </w:rPr>
          <w:t>http://www.rg.ru/2014/01/13/scenariy-site.html/</w:t>
        </w:r>
      </w:hyperlink>
    </w:p>
    <w:p w:rsidR="00713354" w:rsidRPr="002B27B7" w:rsidRDefault="00713354" w:rsidP="002B27B7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13354" w:rsidRPr="002B27B7" w:rsidRDefault="00713354" w:rsidP="002B27B7">
      <w:pPr>
        <w:pStyle w:val="ConsPlusCell"/>
        <w:ind w:left="426"/>
        <w:jc w:val="center"/>
        <w:rPr>
          <w:rFonts w:ascii="Times New Roman" w:hAnsi="Times New Roman" w:cs="Times New Roman"/>
          <w:b/>
          <w:bCs/>
          <w:sz w:val="23"/>
          <w:szCs w:val="23"/>
          <w:lang w:val="en-US"/>
        </w:rPr>
      </w:pPr>
      <w:r w:rsidRPr="002B27B7">
        <w:rPr>
          <w:rFonts w:ascii="Times New Roman" w:hAnsi="Times New Roman" w:cs="Times New Roman"/>
          <w:b/>
          <w:bCs/>
          <w:sz w:val="23"/>
          <w:szCs w:val="23"/>
          <w:lang w:val="en-US"/>
        </w:rPr>
        <w:t>References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27B7">
        <w:rPr>
          <w:sz w:val="19"/>
          <w:szCs w:val="19"/>
          <w:lang w:val="en-US"/>
        </w:rPr>
        <w:br/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Vikipedija – svobodnaja jenciklopedija. – [Jelektronnyj resurs]. – rezhim dostupa: http://ru.wikipedia.org/wiki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Nalogovyj kodeks Rossijskoj Federacii. Chasti pervaja i vtoraja. – Federal'nye zakony ot 31.07.1998 № 146-FZ i ot 05.08.2000 № 117-FZ. - [Jelektronnyj resurs]. – SPS Ko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sul'tant pljus.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O buhgalterskom uchete. – Federal'nyj zakon ot 06.12.2011 № 402-FZ. - [Jelek-tronnyj resurs]. – SPS Konsul'tant pljus.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Ogneva A. Kak sostavljajutsja rejtingi rossijskih kompanij / A. Ogneva. – [Jelek-tronnyj resurs]. – rezhim dostupa: http://fd.ru/articles/6761/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Pershin S.P. Sovershenstvovanie kontrolja finansovo-hozjajstvennoj dejatel'no-sti kommercheskih organizacij posredstvom razvitija uchetnoj sistemy / S.P. Pershin // Politematicheskij setevoj jelektro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nyj nauchnyj zhurnal Kuban-skogo gosudarstvennogo agrarnogo universiteta (Nauchnyj zhurnal Ku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GAU) [Jelek-tronnyj resurs]. – Krasnodar: KubGAU, 2007. – №03(027). S. 313 – 333. – Shifr Informregistra: 0420700012\0058, IDA [article ID]: 0270703028. – Rezhim dostupa: http://ej.kubagro.ru/2007/03/pdf/28.pdf.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Samiev P. Rejtingovye agentstva v Rossii / P. Samiev. – [Jelektronnyj resurs]. – re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>him dostupa: http://www.dv-reclama.ru/others/articles/8710/reytingovye_agentstva_v_rossii/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Slobodnjak I.A. Analiz integral'noj dinamiki finansovo-hozjajstvennoj deja-tel'nosti s ispol'zovaniem rejtingovoj ocenki // Finansovyj vestnik: finansy, nalogi, strahovanie, buhgalterskij uchet. 2012. N 11. S. 3 - 12.</w:t>
      </w:r>
    </w:p>
    <w:p w:rsidR="00713354" w:rsidRPr="00A54E58" w:rsidRDefault="00713354" w:rsidP="00A54E58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E58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A54E58">
        <w:rPr>
          <w:rFonts w:ascii="Times New Roman" w:hAnsi="Times New Roman" w:cs="Times New Roman"/>
          <w:sz w:val="24"/>
          <w:szCs w:val="24"/>
          <w:lang w:val="en-US"/>
        </w:rPr>
        <w:tab/>
        <w:t>Jekonomike Rossii napisali dva scenarija // Rossijskaja gazeta. – [Jelektronnyj re-surs]. – rezhim dostupa: http://www.rg.ru/2014/01/13/scenariy-site.html/</w:t>
      </w:r>
    </w:p>
    <w:p w:rsidR="00713354" w:rsidRPr="00D520F5" w:rsidRDefault="00713354" w:rsidP="002B27B7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13354" w:rsidRPr="00D520F5" w:rsidSect="0023705F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354" w:rsidRDefault="00713354">
      <w:r>
        <w:separator/>
      </w:r>
    </w:p>
  </w:endnote>
  <w:endnote w:type="continuationSeparator" w:id="1">
    <w:p w:rsidR="00713354" w:rsidRDefault="00713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354" w:rsidRDefault="00713354">
    <w:pPr>
      <w:pStyle w:val="Footer"/>
    </w:pPr>
    <w:r w:rsidRPr="009872A0">
      <w:rPr>
        <w:rFonts w:ascii="Times New Roman" w:hAnsi="Times New Roman"/>
      </w:rPr>
      <w:t>http://ej.kubagro.ru/201</w:t>
    </w:r>
    <w:r w:rsidRPr="009872A0">
      <w:rPr>
        <w:rFonts w:ascii="Times New Roman" w:hAnsi="Times New Roman"/>
        <w:lang w:val="en-US"/>
      </w:rPr>
      <w:t>4</w:t>
    </w:r>
    <w:r w:rsidRPr="009872A0">
      <w:rPr>
        <w:rFonts w:ascii="Times New Roman" w:hAnsi="Times New Roman"/>
      </w:rPr>
      <w:t>/</w:t>
    </w:r>
    <w:r w:rsidRPr="009872A0">
      <w:rPr>
        <w:rFonts w:ascii="Times New Roman" w:hAnsi="Times New Roman"/>
        <w:lang w:val="en-US"/>
      </w:rPr>
      <w:t>06</w:t>
    </w:r>
    <w:r w:rsidRPr="009872A0">
      <w:rPr>
        <w:rFonts w:ascii="Times New Roman" w:hAnsi="Times New Roman"/>
      </w:rPr>
      <w:t>/pdf/</w:t>
    </w:r>
    <w:r>
      <w:rPr>
        <w:rFonts w:ascii="Times New Roman" w:hAnsi="Times New Roman"/>
        <w:lang w:val="en-US"/>
      </w:rPr>
      <w:t>102</w:t>
    </w:r>
    <w:r w:rsidRPr="009872A0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354" w:rsidRDefault="00713354">
      <w:r>
        <w:separator/>
      </w:r>
    </w:p>
  </w:footnote>
  <w:footnote w:type="continuationSeparator" w:id="1">
    <w:p w:rsidR="00713354" w:rsidRDefault="00713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354" w:rsidRDefault="00713354" w:rsidP="00C42CA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3354" w:rsidRDefault="00713354" w:rsidP="0012283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354" w:rsidRPr="00A31174" w:rsidRDefault="00713354" w:rsidP="00C42CA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31174">
      <w:rPr>
        <w:rStyle w:val="PageNumber"/>
        <w:rFonts w:ascii="Times New Roman" w:hAnsi="Times New Roman"/>
        <w:sz w:val="28"/>
        <w:szCs w:val="28"/>
      </w:rPr>
      <w:fldChar w:fldCharType="begin"/>
    </w:r>
    <w:r w:rsidRPr="00A3117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3117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A31174">
      <w:rPr>
        <w:rStyle w:val="PageNumber"/>
        <w:rFonts w:ascii="Times New Roman" w:hAnsi="Times New Roman"/>
        <w:sz w:val="28"/>
        <w:szCs w:val="28"/>
      </w:rPr>
      <w:fldChar w:fldCharType="end"/>
    </w:r>
  </w:p>
  <w:p w:rsidR="00713354" w:rsidRPr="00A31174" w:rsidRDefault="00713354" w:rsidP="00122833">
    <w:pPr>
      <w:pStyle w:val="Header"/>
      <w:ind w:right="360"/>
      <w:rPr>
        <w:rFonts w:ascii="Times New Roman" w:hAnsi="Times New Roman"/>
      </w:rPr>
    </w:pPr>
    <w:r w:rsidRPr="00A31174">
      <w:rPr>
        <w:rFonts w:ascii="Times New Roman" w:hAnsi="Times New Roman"/>
      </w:rPr>
      <w:t>Научный журнал КубГАУ, №</w:t>
    </w:r>
    <w:r w:rsidRPr="00A31174">
      <w:rPr>
        <w:rFonts w:ascii="Times New Roman" w:hAnsi="Times New Roman"/>
        <w:lang w:val="en-US"/>
      </w:rPr>
      <w:t>100</w:t>
    </w:r>
    <w:r w:rsidRPr="00A31174">
      <w:rPr>
        <w:rFonts w:ascii="Times New Roman" w:hAnsi="Times New Roman"/>
      </w:rPr>
      <w:t>(</w:t>
    </w:r>
    <w:r w:rsidRPr="00A31174">
      <w:rPr>
        <w:rFonts w:ascii="Times New Roman" w:hAnsi="Times New Roman"/>
        <w:lang w:val="en-US"/>
      </w:rPr>
      <w:t>06</w:t>
    </w:r>
    <w:r w:rsidRPr="00A31174">
      <w:rPr>
        <w:rFonts w:ascii="Times New Roman" w:hAnsi="Times New Roman"/>
      </w:rPr>
      <w:t>), 201</w:t>
    </w:r>
    <w:r w:rsidRPr="00A31174">
      <w:rPr>
        <w:rFonts w:ascii="Times New Roman" w:hAnsi="Times New Roman"/>
        <w:lang w:val="en-US"/>
      </w:rPr>
      <w:t>4</w:t>
    </w:r>
    <w:r w:rsidRPr="00A31174">
      <w:rPr>
        <w:rFonts w:ascii="Times New Roman" w:hAnsi="Times New Roman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47E"/>
    <w:multiLevelType w:val="multilevel"/>
    <w:tmpl w:val="1B96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134AEC"/>
    <w:multiLevelType w:val="hybridMultilevel"/>
    <w:tmpl w:val="BABAFE78"/>
    <w:lvl w:ilvl="0" w:tplc="C70EE1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19D"/>
    <w:rsid w:val="00000E15"/>
    <w:rsid w:val="00001014"/>
    <w:rsid w:val="00001BBF"/>
    <w:rsid w:val="00001E25"/>
    <w:rsid w:val="000073DA"/>
    <w:rsid w:val="00010254"/>
    <w:rsid w:val="00012E52"/>
    <w:rsid w:val="000159BE"/>
    <w:rsid w:val="00021F84"/>
    <w:rsid w:val="00022217"/>
    <w:rsid w:val="00024004"/>
    <w:rsid w:val="00024076"/>
    <w:rsid w:val="000257F6"/>
    <w:rsid w:val="00027532"/>
    <w:rsid w:val="0003020C"/>
    <w:rsid w:val="00031D6C"/>
    <w:rsid w:val="00031DFB"/>
    <w:rsid w:val="00031E26"/>
    <w:rsid w:val="000324BE"/>
    <w:rsid w:val="00032B11"/>
    <w:rsid w:val="000333FF"/>
    <w:rsid w:val="00043444"/>
    <w:rsid w:val="0005084B"/>
    <w:rsid w:val="000509B8"/>
    <w:rsid w:val="0005101B"/>
    <w:rsid w:val="000512C5"/>
    <w:rsid w:val="00051A7B"/>
    <w:rsid w:val="00052361"/>
    <w:rsid w:val="00056195"/>
    <w:rsid w:val="0005734A"/>
    <w:rsid w:val="000615C7"/>
    <w:rsid w:val="00062938"/>
    <w:rsid w:val="00062DE3"/>
    <w:rsid w:val="0006553A"/>
    <w:rsid w:val="00073168"/>
    <w:rsid w:val="00073C38"/>
    <w:rsid w:val="000809C0"/>
    <w:rsid w:val="000825F7"/>
    <w:rsid w:val="000829E3"/>
    <w:rsid w:val="00084BFC"/>
    <w:rsid w:val="000866E9"/>
    <w:rsid w:val="00090785"/>
    <w:rsid w:val="00093535"/>
    <w:rsid w:val="0009468C"/>
    <w:rsid w:val="000946CF"/>
    <w:rsid w:val="00095256"/>
    <w:rsid w:val="000A21A3"/>
    <w:rsid w:val="000A6190"/>
    <w:rsid w:val="000A74C9"/>
    <w:rsid w:val="000A7D9F"/>
    <w:rsid w:val="000B309B"/>
    <w:rsid w:val="000B4944"/>
    <w:rsid w:val="000C19C3"/>
    <w:rsid w:val="000C43D5"/>
    <w:rsid w:val="000C446F"/>
    <w:rsid w:val="000C674D"/>
    <w:rsid w:val="000D3FE1"/>
    <w:rsid w:val="000D4CBF"/>
    <w:rsid w:val="000E447C"/>
    <w:rsid w:val="000E6153"/>
    <w:rsid w:val="000E6534"/>
    <w:rsid w:val="000E711B"/>
    <w:rsid w:val="000F2870"/>
    <w:rsid w:val="000F4425"/>
    <w:rsid w:val="000F5135"/>
    <w:rsid w:val="000F682E"/>
    <w:rsid w:val="00104BF3"/>
    <w:rsid w:val="0010612A"/>
    <w:rsid w:val="00110897"/>
    <w:rsid w:val="00110FFF"/>
    <w:rsid w:val="00113936"/>
    <w:rsid w:val="0011530A"/>
    <w:rsid w:val="001218BB"/>
    <w:rsid w:val="00122833"/>
    <w:rsid w:val="00125A04"/>
    <w:rsid w:val="0013062B"/>
    <w:rsid w:val="00134D7B"/>
    <w:rsid w:val="00140D64"/>
    <w:rsid w:val="00141A1D"/>
    <w:rsid w:val="001421E7"/>
    <w:rsid w:val="00142E40"/>
    <w:rsid w:val="001458A0"/>
    <w:rsid w:val="00146097"/>
    <w:rsid w:val="001471C5"/>
    <w:rsid w:val="00151465"/>
    <w:rsid w:val="00151767"/>
    <w:rsid w:val="001518F1"/>
    <w:rsid w:val="00152731"/>
    <w:rsid w:val="00155598"/>
    <w:rsid w:val="00162A3B"/>
    <w:rsid w:val="00163238"/>
    <w:rsid w:val="001637C4"/>
    <w:rsid w:val="001642CF"/>
    <w:rsid w:val="00167FB3"/>
    <w:rsid w:val="0017237E"/>
    <w:rsid w:val="001728E5"/>
    <w:rsid w:val="00183A35"/>
    <w:rsid w:val="00186C2C"/>
    <w:rsid w:val="001949ED"/>
    <w:rsid w:val="00194F2B"/>
    <w:rsid w:val="00195F9F"/>
    <w:rsid w:val="00196B47"/>
    <w:rsid w:val="001A255D"/>
    <w:rsid w:val="001A77F0"/>
    <w:rsid w:val="001B315A"/>
    <w:rsid w:val="001B4915"/>
    <w:rsid w:val="001B50BD"/>
    <w:rsid w:val="001B59AB"/>
    <w:rsid w:val="001B71FF"/>
    <w:rsid w:val="001C0A73"/>
    <w:rsid w:val="001C2C33"/>
    <w:rsid w:val="001C787E"/>
    <w:rsid w:val="001D042C"/>
    <w:rsid w:val="001D1E13"/>
    <w:rsid w:val="001D4562"/>
    <w:rsid w:val="001D7614"/>
    <w:rsid w:val="001F410B"/>
    <w:rsid w:val="001F4BF3"/>
    <w:rsid w:val="001F64E5"/>
    <w:rsid w:val="001F6AA0"/>
    <w:rsid w:val="001F6E7C"/>
    <w:rsid w:val="0021525C"/>
    <w:rsid w:val="00216BB2"/>
    <w:rsid w:val="0022364F"/>
    <w:rsid w:val="002237A3"/>
    <w:rsid w:val="00224068"/>
    <w:rsid w:val="00225BD7"/>
    <w:rsid w:val="0023534F"/>
    <w:rsid w:val="0023705F"/>
    <w:rsid w:val="00240F64"/>
    <w:rsid w:val="00245B29"/>
    <w:rsid w:val="002466F4"/>
    <w:rsid w:val="002504EA"/>
    <w:rsid w:val="00253768"/>
    <w:rsid w:val="00253CCB"/>
    <w:rsid w:val="00257017"/>
    <w:rsid w:val="00263212"/>
    <w:rsid w:val="0026462C"/>
    <w:rsid w:val="0026652B"/>
    <w:rsid w:val="00267396"/>
    <w:rsid w:val="002713EA"/>
    <w:rsid w:val="00273930"/>
    <w:rsid w:val="002753F6"/>
    <w:rsid w:val="00275675"/>
    <w:rsid w:val="002815B7"/>
    <w:rsid w:val="00281ECD"/>
    <w:rsid w:val="00281F0A"/>
    <w:rsid w:val="00285242"/>
    <w:rsid w:val="002874BB"/>
    <w:rsid w:val="002877E9"/>
    <w:rsid w:val="00287C58"/>
    <w:rsid w:val="002A1B18"/>
    <w:rsid w:val="002A3C14"/>
    <w:rsid w:val="002A45D4"/>
    <w:rsid w:val="002A58B5"/>
    <w:rsid w:val="002B1776"/>
    <w:rsid w:val="002B27B7"/>
    <w:rsid w:val="002B3511"/>
    <w:rsid w:val="002B3D8F"/>
    <w:rsid w:val="002B428A"/>
    <w:rsid w:val="002B648C"/>
    <w:rsid w:val="002B6E13"/>
    <w:rsid w:val="002B7206"/>
    <w:rsid w:val="002C378B"/>
    <w:rsid w:val="002C5BB8"/>
    <w:rsid w:val="002C5E0D"/>
    <w:rsid w:val="002C6935"/>
    <w:rsid w:val="002C744A"/>
    <w:rsid w:val="002D397E"/>
    <w:rsid w:val="002D64D1"/>
    <w:rsid w:val="002D705D"/>
    <w:rsid w:val="002E2365"/>
    <w:rsid w:val="002E3FA7"/>
    <w:rsid w:val="002E526A"/>
    <w:rsid w:val="002F1472"/>
    <w:rsid w:val="002F26FA"/>
    <w:rsid w:val="002F3833"/>
    <w:rsid w:val="002F3EAA"/>
    <w:rsid w:val="002F6B88"/>
    <w:rsid w:val="002F7AD4"/>
    <w:rsid w:val="003014FF"/>
    <w:rsid w:val="0030431E"/>
    <w:rsid w:val="00307D67"/>
    <w:rsid w:val="0031036E"/>
    <w:rsid w:val="00310C54"/>
    <w:rsid w:val="003125D1"/>
    <w:rsid w:val="00312C95"/>
    <w:rsid w:val="00320765"/>
    <w:rsid w:val="00321FA4"/>
    <w:rsid w:val="00322001"/>
    <w:rsid w:val="0032727E"/>
    <w:rsid w:val="003277B5"/>
    <w:rsid w:val="003306F3"/>
    <w:rsid w:val="00331932"/>
    <w:rsid w:val="00334756"/>
    <w:rsid w:val="00334EEA"/>
    <w:rsid w:val="00336505"/>
    <w:rsid w:val="003431F4"/>
    <w:rsid w:val="003437FC"/>
    <w:rsid w:val="00343884"/>
    <w:rsid w:val="0034580E"/>
    <w:rsid w:val="0034751F"/>
    <w:rsid w:val="003524E1"/>
    <w:rsid w:val="00354431"/>
    <w:rsid w:val="003637F1"/>
    <w:rsid w:val="00364A4D"/>
    <w:rsid w:val="00366335"/>
    <w:rsid w:val="003669C5"/>
    <w:rsid w:val="00370FEF"/>
    <w:rsid w:val="00371387"/>
    <w:rsid w:val="00380D69"/>
    <w:rsid w:val="0038201F"/>
    <w:rsid w:val="00382E4B"/>
    <w:rsid w:val="00390A49"/>
    <w:rsid w:val="00393408"/>
    <w:rsid w:val="00393B2E"/>
    <w:rsid w:val="00394EDA"/>
    <w:rsid w:val="003957AA"/>
    <w:rsid w:val="00395D37"/>
    <w:rsid w:val="003A010A"/>
    <w:rsid w:val="003A3EA2"/>
    <w:rsid w:val="003A58B9"/>
    <w:rsid w:val="003B00DA"/>
    <w:rsid w:val="003B04FA"/>
    <w:rsid w:val="003B0525"/>
    <w:rsid w:val="003B140E"/>
    <w:rsid w:val="003B1604"/>
    <w:rsid w:val="003B2847"/>
    <w:rsid w:val="003B2E3C"/>
    <w:rsid w:val="003C0F3C"/>
    <w:rsid w:val="003C3163"/>
    <w:rsid w:val="003C347A"/>
    <w:rsid w:val="003C48FC"/>
    <w:rsid w:val="003C6E45"/>
    <w:rsid w:val="003D0F1D"/>
    <w:rsid w:val="003D4AFD"/>
    <w:rsid w:val="003E709D"/>
    <w:rsid w:val="003F2AF3"/>
    <w:rsid w:val="003F3543"/>
    <w:rsid w:val="003F4240"/>
    <w:rsid w:val="003F550B"/>
    <w:rsid w:val="003F5CDB"/>
    <w:rsid w:val="00400B7D"/>
    <w:rsid w:val="00401D03"/>
    <w:rsid w:val="00407990"/>
    <w:rsid w:val="00410255"/>
    <w:rsid w:val="00424970"/>
    <w:rsid w:val="00425F4E"/>
    <w:rsid w:val="00433366"/>
    <w:rsid w:val="00433E01"/>
    <w:rsid w:val="00433F8B"/>
    <w:rsid w:val="00434D3D"/>
    <w:rsid w:val="00435870"/>
    <w:rsid w:val="00435C78"/>
    <w:rsid w:val="00437B9D"/>
    <w:rsid w:val="004455F4"/>
    <w:rsid w:val="004462EE"/>
    <w:rsid w:val="004470DD"/>
    <w:rsid w:val="00452FE3"/>
    <w:rsid w:val="00453F4E"/>
    <w:rsid w:val="00455628"/>
    <w:rsid w:val="00455B77"/>
    <w:rsid w:val="00462297"/>
    <w:rsid w:val="00465715"/>
    <w:rsid w:val="00475D02"/>
    <w:rsid w:val="0048271A"/>
    <w:rsid w:val="0048444C"/>
    <w:rsid w:val="004861E2"/>
    <w:rsid w:val="004927CC"/>
    <w:rsid w:val="00494F5B"/>
    <w:rsid w:val="0049691E"/>
    <w:rsid w:val="004A2C30"/>
    <w:rsid w:val="004B0136"/>
    <w:rsid w:val="004B0F7B"/>
    <w:rsid w:val="004B1282"/>
    <w:rsid w:val="004B7AF3"/>
    <w:rsid w:val="004C1F8C"/>
    <w:rsid w:val="004C305A"/>
    <w:rsid w:val="004C79BA"/>
    <w:rsid w:val="004D0506"/>
    <w:rsid w:val="004D063F"/>
    <w:rsid w:val="004D2BA6"/>
    <w:rsid w:val="004D3284"/>
    <w:rsid w:val="004D3C1D"/>
    <w:rsid w:val="004E3188"/>
    <w:rsid w:val="004E31A9"/>
    <w:rsid w:val="004E7755"/>
    <w:rsid w:val="004F23BA"/>
    <w:rsid w:val="004F79CA"/>
    <w:rsid w:val="00500F39"/>
    <w:rsid w:val="00505FEA"/>
    <w:rsid w:val="00506925"/>
    <w:rsid w:val="00513801"/>
    <w:rsid w:val="005201A6"/>
    <w:rsid w:val="00522D13"/>
    <w:rsid w:val="00532F0B"/>
    <w:rsid w:val="00533E06"/>
    <w:rsid w:val="00536F98"/>
    <w:rsid w:val="00543B6E"/>
    <w:rsid w:val="005457A8"/>
    <w:rsid w:val="00546096"/>
    <w:rsid w:val="00546AF5"/>
    <w:rsid w:val="005476C1"/>
    <w:rsid w:val="00550349"/>
    <w:rsid w:val="00550B24"/>
    <w:rsid w:val="005525BB"/>
    <w:rsid w:val="00552E01"/>
    <w:rsid w:val="005559A8"/>
    <w:rsid w:val="0055680E"/>
    <w:rsid w:val="0055694A"/>
    <w:rsid w:val="005576DD"/>
    <w:rsid w:val="005712D8"/>
    <w:rsid w:val="0057268B"/>
    <w:rsid w:val="00572E64"/>
    <w:rsid w:val="0057528E"/>
    <w:rsid w:val="00576F36"/>
    <w:rsid w:val="005854CA"/>
    <w:rsid w:val="005900F0"/>
    <w:rsid w:val="005949C8"/>
    <w:rsid w:val="0059679C"/>
    <w:rsid w:val="005A0EEE"/>
    <w:rsid w:val="005A4871"/>
    <w:rsid w:val="005A521F"/>
    <w:rsid w:val="005A5B8A"/>
    <w:rsid w:val="005A60D0"/>
    <w:rsid w:val="005B109F"/>
    <w:rsid w:val="005B59CA"/>
    <w:rsid w:val="005C1ABD"/>
    <w:rsid w:val="005C428F"/>
    <w:rsid w:val="005C65E0"/>
    <w:rsid w:val="005C67D5"/>
    <w:rsid w:val="005C7A48"/>
    <w:rsid w:val="005D1B32"/>
    <w:rsid w:val="005D324E"/>
    <w:rsid w:val="005D3A51"/>
    <w:rsid w:val="005D3B87"/>
    <w:rsid w:val="005D4FB2"/>
    <w:rsid w:val="005E4128"/>
    <w:rsid w:val="005E4C75"/>
    <w:rsid w:val="005E4DEF"/>
    <w:rsid w:val="005E634D"/>
    <w:rsid w:val="005E7CCD"/>
    <w:rsid w:val="005F3A1E"/>
    <w:rsid w:val="005F5AA3"/>
    <w:rsid w:val="005F7488"/>
    <w:rsid w:val="00600B50"/>
    <w:rsid w:val="00603B13"/>
    <w:rsid w:val="00614BF9"/>
    <w:rsid w:val="00620140"/>
    <w:rsid w:val="00620CA8"/>
    <w:rsid w:val="00621434"/>
    <w:rsid w:val="0062359D"/>
    <w:rsid w:val="00623CD6"/>
    <w:rsid w:val="0062681B"/>
    <w:rsid w:val="006272AB"/>
    <w:rsid w:val="00627A5A"/>
    <w:rsid w:val="00631C4D"/>
    <w:rsid w:val="00632547"/>
    <w:rsid w:val="00632F7C"/>
    <w:rsid w:val="006335AC"/>
    <w:rsid w:val="0063382F"/>
    <w:rsid w:val="00636148"/>
    <w:rsid w:val="00636E2C"/>
    <w:rsid w:val="00641898"/>
    <w:rsid w:val="00643D62"/>
    <w:rsid w:val="00650990"/>
    <w:rsid w:val="00652CDF"/>
    <w:rsid w:val="00653F35"/>
    <w:rsid w:val="00657B9E"/>
    <w:rsid w:val="00663335"/>
    <w:rsid w:val="00667225"/>
    <w:rsid w:val="00671D2B"/>
    <w:rsid w:val="00673CD0"/>
    <w:rsid w:val="00677719"/>
    <w:rsid w:val="00677A13"/>
    <w:rsid w:val="006837E1"/>
    <w:rsid w:val="00685EC8"/>
    <w:rsid w:val="00686932"/>
    <w:rsid w:val="00691708"/>
    <w:rsid w:val="00691F8D"/>
    <w:rsid w:val="0069259F"/>
    <w:rsid w:val="006940AA"/>
    <w:rsid w:val="00694C57"/>
    <w:rsid w:val="00695189"/>
    <w:rsid w:val="006951C5"/>
    <w:rsid w:val="006A30D2"/>
    <w:rsid w:val="006A7800"/>
    <w:rsid w:val="006B0495"/>
    <w:rsid w:val="006B34AA"/>
    <w:rsid w:val="006B4EB4"/>
    <w:rsid w:val="006C4316"/>
    <w:rsid w:val="006C4C94"/>
    <w:rsid w:val="006C591B"/>
    <w:rsid w:val="006C7301"/>
    <w:rsid w:val="006D202E"/>
    <w:rsid w:val="006D2CB1"/>
    <w:rsid w:val="006D5D0F"/>
    <w:rsid w:val="006E041A"/>
    <w:rsid w:val="006E215C"/>
    <w:rsid w:val="006E2953"/>
    <w:rsid w:val="006E7676"/>
    <w:rsid w:val="006F1BDC"/>
    <w:rsid w:val="006F4ABF"/>
    <w:rsid w:val="007038E0"/>
    <w:rsid w:val="00706220"/>
    <w:rsid w:val="00707C73"/>
    <w:rsid w:val="00707E06"/>
    <w:rsid w:val="0071243D"/>
    <w:rsid w:val="00712BE0"/>
    <w:rsid w:val="00713354"/>
    <w:rsid w:val="00720A59"/>
    <w:rsid w:val="0072332D"/>
    <w:rsid w:val="0072557B"/>
    <w:rsid w:val="00726307"/>
    <w:rsid w:val="00726448"/>
    <w:rsid w:val="0073053B"/>
    <w:rsid w:val="00732F17"/>
    <w:rsid w:val="00742637"/>
    <w:rsid w:val="00744171"/>
    <w:rsid w:val="00744F5A"/>
    <w:rsid w:val="007478F5"/>
    <w:rsid w:val="007506B2"/>
    <w:rsid w:val="00753413"/>
    <w:rsid w:val="00753AE2"/>
    <w:rsid w:val="00760058"/>
    <w:rsid w:val="00763038"/>
    <w:rsid w:val="00763E3E"/>
    <w:rsid w:val="00764659"/>
    <w:rsid w:val="00765EE5"/>
    <w:rsid w:val="0076644D"/>
    <w:rsid w:val="007671E6"/>
    <w:rsid w:val="00770D03"/>
    <w:rsid w:val="007713AC"/>
    <w:rsid w:val="007725C1"/>
    <w:rsid w:val="00775F82"/>
    <w:rsid w:val="00776947"/>
    <w:rsid w:val="00780D7A"/>
    <w:rsid w:val="00782301"/>
    <w:rsid w:val="007840B1"/>
    <w:rsid w:val="007878F1"/>
    <w:rsid w:val="00791B73"/>
    <w:rsid w:val="00793653"/>
    <w:rsid w:val="007A20A4"/>
    <w:rsid w:val="007A3447"/>
    <w:rsid w:val="007A581A"/>
    <w:rsid w:val="007A64BF"/>
    <w:rsid w:val="007A70D2"/>
    <w:rsid w:val="007B029A"/>
    <w:rsid w:val="007B6EB2"/>
    <w:rsid w:val="007C281A"/>
    <w:rsid w:val="007D1C8F"/>
    <w:rsid w:val="007D447A"/>
    <w:rsid w:val="007D5371"/>
    <w:rsid w:val="007D6F25"/>
    <w:rsid w:val="007E76C1"/>
    <w:rsid w:val="007F1C4C"/>
    <w:rsid w:val="007F4E02"/>
    <w:rsid w:val="007F60A3"/>
    <w:rsid w:val="0080005E"/>
    <w:rsid w:val="0080292E"/>
    <w:rsid w:val="00803D80"/>
    <w:rsid w:val="00805E9E"/>
    <w:rsid w:val="00806CCC"/>
    <w:rsid w:val="008076EA"/>
    <w:rsid w:val="0080798D"/>
    <w:rsid w:val="0081162A"/>
    <w:rsid w:val="00814B19"/>
    <w:rsid w:val="00815844"/>
    <w:rsid w:val="00826965"/>
    <w:rsid w:val="00834707"/>
    <w:rsid w:val="00840E8C"/>
    <w:rsid w:val="00851064"/>
    <w:rsid w:val="00854EDC"/>
    <w:rsid w:val="0085649F"/>
    <w:rsid w:val="00856B81"/>
    <w:rsid w:val="008663B9"/>
    <w:rsid w:val="008675CA"/>
    <w:rsid w:val="0087303E"/>
    <w:rsid w:val="00876377"/>
    <w:rsid w:val="008816B7"/>
    <w:rsid w:val="008823DB"/>
    <w:rsid w:val="00893995"/>
    <w:rsid w:val="00893BE7"/>
    <w:rsid w:val="00893FDD"/>
    <w:rsid w:val="0089437D"/>
    <w:rsid w:val="00896363"/>
    <w:rsid w:val="00896FB3"/>
    <w:rsid w:val="008A1828"/>
    <w:rsid w:val="008A3E52"/>
    <w:rsid w:val="008A3FEC"/>
    <w:rsid w:val="008B027F"/>
    <w:rsid w:val="008B0417"/>
    <w:rsid w:val="008B2F30"/>
    <w:rsid w:val="008B55D3"/>
    <w:rsid w:val="008B70A3"/>
    <w:rsid w:val="008C7E44"/>
    <w:rsid w:val="008D183C"/>
    <w:rsid w:val="008D1C98"/>
    <w:rsid w:val="008D5814"/>
    <w:rsid w:val="008E075E"/>
    <w:rsid w:val="008E5125"/>
    <w:rsid w:val="008E6B10"/>
    <w:rsid w:val="008F1D14"/>
    <w:rsid w:val="00903613"/>
    <w:rsid w:val="00906E3C"/>
    <w:rsid w:val="00906F4A"/>
    <w:rsid w:val="00907B38"/>
    <w:rsid w:val="0091161A"/>
    <w:rsid w:val="0091196E"/>
    <w:rsid w:val="00916A15"/>
    <w:rsid w:val="00916E07"/>
    <w:rsid w:val="00917CEA"/>
    <w:rsid w:val="0092745C"/>
    <w:rsid w:val="009312CD"/>
    <w:rsid w:val="0093134F"/>
    <w:rsid w:val="00943E22"/>
    <w:rsid w:val="00945DD7"/>
    <w:rsid w:val="00947D8F"/>
    <w:rsid w:val="0095154E"/>
    <w:rsid w:val="00951EE4"/>
    <w:rsid w:val="00952AE2"/>
    <w:rsid w:val="00953396"/>
    <w:rsid w:val="00953F9F"/>
    <w:rsid w:val="009550B3"/>
    <w:rsid w:val="00955FED"/>
    <w:rsid w:val="00957B06"/>
    <w:rsid w:val="0096255D"/>
    <w:rsid w:val="00962D7F"/>
    <w:rsid w:val="00972C5B"/>
    <w:rsid w:val="00973809"/>
    <w:rsid w:val="00976574"/>
    <w:rsid w:val="009806E5"/>
    <w:rsid w:val="0098282C"/>
    <w:rsid w:val="009842D1"/>
    <w:rsid w:val="009872A0"/>
    <w:rsid w:val="00987466"/>
    <w:rsid w:val="00997857"/>
    <w:rsid w:val="009A3CF1"/>
    <w:rsid w:val="009A456F"/>
    <w:rsid w:val="009A47C3"/>
    <w:rsid w:val="009A6056"/>
    <w:rsid w:val="009B55C6"/>
    <w:rsid w:val="009B6E4F"/>
    <w:rsid w:val="009B7E66"/>
    <w:rsid w:val="009C1CE8"/>
    <w:rsid w:val="009C3918"/>
    <w:rsid w:val="009C40AD"/>
    <w:rsid w:val="009D47FB"/>
    <w:rsid w:val="009D6D00"/>
    <w:rsid w:val="009E0A8A"/>
    <w:rsid w:val="009E2BB5"/>
    <w:rsid w:val="009E352E"/>
    <w:rsid w:val="009E475E"/>
    <w:rsid w:val="009E4C60"/>
    <w:rsid w:val="009E4E75"/>
    <w:rsid w:val="009E5CF6"/>
    <w:rsid w:val="009E66BB"/>
    <w:rsid w:val="009E6980"/>
    <w:rsid w:val="009F406F"/>
    <w:rsid w:val="009F7BAA"/>
    <w:rsid w:val="00A0246A"/>
    <w:rsid w:val="00A039EE"/>
    <w:rsid w:val="00A100EC"/>
    <w:rsid w:val="00A12B2E"/>
    <w:rsid w:val="00A13720"/>
    <w:rsid w:val="00A200D1"/>
    <w:rsid w:val="00A22EB2"/>
    <w:rsid w:val="00A24003"/>
    <w:rsid w:val="00A243ED"/>
    <w:rsid w:val="00A2492F"/>
    <w:rsid w:val="00A25244"/>
    <w:rsid w:val="00A26357"/>
    <w:rsid w:val="00A2714D"/>
    <w:rsid w:val="00A2780B"/>
    <w:rsid w:val="00A2782C"/>
    <w:rsid w:val="00A31174"/>
    <w:rsid w:val="00A32D1E"/>
    <w:rsid w:val="00A33143"/>
    <w:rsid w:val="00A341EF"/>
    <w:rsid w:val="00A3680D"/>
    <w:rsid w:val="00A43E73"/>
    <w:rsid w:val="00A44020"/>
    <w:rsid w:val="00A47106"/>
    <w:rsid w:val="00A475A3"/>
    <w:rsid w:val="00A547B9"/>
    <w:rsid w:val="00A54E58"/>
    <w:rsid w:val="00A57AD3"/>
    <w:rsid w:val="00A60054"/>
    <w:rsid w:val="00A61687"/>
    <w:rsid w:val="00A62CA2"/>
    <w:rsid w:val="00A64BA8"/>
    <w:rsid w:val="00A7005D"/>
    <w:rsid w:val="00A701FE"/>
    <w:rsid w:val="00A72428"/>
    <w:rsid w:val="00A77D38"/>
    <w:rsid w:val="00A81F7C"/>
    <w:rsid w:val="00A825FB"/>
    <w:rsid w:val="00A82708"/>
    <w:rsid w:val="00A860F4"/>
    <w:rsid w:val="00A860FC"/>
    <w:rsid w:val="00A862FA"/>
    <w:rsid w:val="00A92AC2"/>
    <w:rsid w:val="00A95EEC"/>
    <w:rsid w:val="00AA0496"/>
    <w:rsid w:val="00AB4CB6"/>
    <w:rsid w:val="00AC4D08"/>
    <w:rsid w:val="00AD18DC"/>
    <w:rsid w:val="00AD619D"/>
    <w:rsid w:val="00AE091C"/>
    <w:rsid w:val="00AE4003"/>
    <w:rsid w:val="00AE55B5"/>
    <w:rsid w:val="00AE77D5"/>
    <w:rsid w:val="00AE7E12"/>
    <w:rsid w:val="00AF18A9"/>
    <w:rsid w:val="00AF4E5D"/>
    <w:rsid w:val="00AF613F"/>
    <w:rsid w:val="00AF6B6E"/>
    <w:rsid w:val="00AF7276"/>
    <w:rsid w:val="00B05B68"/>
    <w:rsid w:val="00B104AA"/>
    <w:rsid w:val="00B11D4D"/>
    <w:rsid w:val="00B15D66"/>
    <w:rsid w:val="00B15DEA"/>
    <w:rsid w:val="00B170FF"/>
    <w:rsid w:val="00B211F3"/>
    <w:rsid w:val="00B246C9"/>
    <w:rsid w:val="00B252AF"/>
    <w:rsid w:val="00B25991"/>
    <w:rsid w:val="00B261B3"/>
    <w:rsid w:val="00B34CFF"/>
    <w:rsid w:val="00B43A0F"/>
    <w:rsid w:val="00B4411C"/>
    <w:rsid w:val="00B44D70"/>
    <w:rsid w:val="00B4506B"/>
    <w:rsid w:val="00B46FC6"/>
    <w:rsid w:val="00B534E3"/>
    <w:rsid w:val="00B53956"/>
    <w:rsid w:val="00B5422A"/>
    <w:rsid w:val="00B56B8A"/>
    <w:rsid w:val="00B60043"/>
    <w:rsid w:val="00B60CAF"/>
    <w:rsid w:val="00B6420D"/>
    <w:rsid w:val="00B64F8B"/>
    <w:rsid w:val="00B73092"/>
    <w:rsid w:val="00B75311"/>
    <w:rsid w:val="00B77288"/>
    <w:rsid w:val="00B779F7"/>
    <w:rsid w:val="00B80756"/>
    <w:rsid w:val="00B8116C"/>
    <w:rsid w:val="00B860F8"/>
    <w:rsid w:val="00B90367"/>
    <w:rsid w:val="00B91868"/>
    <w:rsid w:val="00B91BB4"/>
    <w:rsid w:val="00B97B79"/>
    <w:rsid w:val="00B97BEB"/>
    <w:rsid w:val="00BA21C7"/>
    <w:rsid w:val="00BB0AD1"/>
    <w:rsid w:val="00BB3B13"/>
    <w:rsid w:val="00BC3D07"/>
    <w:rsid w:val="00BC434B"/>
    <w:rsid w:val="00BC4F7E"/>
    <w:rsid w:val="00BC6D4A"/>
    <w:rsid w:val="00BD1CFE"/>
    <w:rsid w:val="00BD6200"/>
    <w:rsid w:val="00BD749D"/>
    <w:rsid w:val="00BE0051"/>
    <w:rsid w:val="00BE437C"/>
    <w:rsid w:val="00BE7069"/>
    <w:rsid w:val="00BF15BF"/>
    <w:rsid w:val="00BF1BA1"/>
    <w:rsid w:val="00BF4EEC"/>
    <w:rsid w:val="00BF7E41"/>
    <w:rsid w:val="00C0153E"/>
    <w:rsid w:val="00C03701"/>
    <w:rsid w:val="00C04C2A"/>
    <w:rsid w:val="00C12AF3"/>
    <w:rsid w:val="00C154F1"/>
    <w:rsid w:val="00C15B0F"/>
    <w:rsid w:val="00C177B9"/>
    <w:rsid w:val="00C213BC"/>
    <w:rsid w:val="00C24734"/>
    <w:rsid w:val="00C30548"/>
    <w:rsid w:val="00C325A6"/>
    <w:rsid w:val="00C37888"/>
    <w:rsid w:val="00C37A3A"/>
    <w:rsid w:val="00C42CA7"/>
    <w:rsid w:val="00C50631"/>
    <w:rsid w:val="00C50B6C"/>
    <w:rsid w:val="00C51A51"/>
    <w:rsid w:val="00C5441F"/>
    <w:rsid w:val="00C57645"/>
    <w:rsid w:val="00C57C98"/>
    <w:rsid w:val="00C61B2F"/>
    <w:rsid w:val="00C62934"/>
    <w:rsid w:val="00C669A2"/>
    <w:rsid w:val="00C670D6"/>
    <w:rsid w:val="00C67264"/>
    <w:rsid w:val="00C67384"/>
    <w:rsid w:val="00C70B73"/>
    <w:rsid w:val="00C70E20"/>
    <w:rsid w:val="00C70FCB"/>
    <w:rsid w:val="00C71894"/>
    <w:rsid w:val="00C732FB"/>
    <w:rsid w:val="00C77109"/>
    <w:rsid w:val="00C773DD"/>
    <w:rsid w:val="00C920F2"/>
    <w:rsid w:val="00C94C9F"/>
    <w:rsid w:val="00CA03BE"/>
    <w:rsid w:val="00CA0461"/>
    <w:rsid w:val="00CA0D09"/>
    <w:rsid w:val="00CA0D3D"/>
    <w:rsid w:val="00CA5C08"/>
    <w:rsid w:val="00CB3E16"/>
    <w:rsid w:val="00CB4599"/>
    <w:rsid w:val="00CB5FC2"/>
    <w:rsid w:val="00CC1B73"/>
    <w:rsid w:val="00CC5FDC"/>
    <w:rsid w:val="00CC7FAA"/>
    <w:rsid w:val="00CD26DE"/>
    <w:rsid w:val="00CD2BB6"/>
    <w:rsid w:val="00CD31A6"/>
    <w:rsid w:val="00CD3600"/>
    <w:rsid w:val="00CD4876"/>
    <w:rsid w:val="00CE0E07"/>
    <w:rsid w:val="00CE24DF"/>
    <w:rsid w:val="00CE2612"/>
    <w:rsid w:val="00CE6224"/>
    <w:rsid w:val="00CE69CA"/>
    <w:rsid w:val="00CE6E57"/>
    <w:rsid w:val="00CE7982"/>
    <w:rsid w:val="00CF1F63"/>
    <w:rsid w:val="00CF21C1"/>
    <w:rsid w:val="00CF2F80"/>
    <w:rsid w:val="00CF5340"/>
    <w:rsid w:val="00CF77F1"/>
    <w:rsid w:val="00D0096E"/>
    <w:rsid w:val="00D13213"/>
    <w:rsid w:val="00D13288"/>
    <w:rsid w:val="00D16010"/>
    <w:rsid w:val="00D163FC"/>
    <w:rsid w:val="00D270AD"/>
    <w:rsid w:val="00D27584"/>
    <w:rsid w:val="00D30F1B"/>
    <w:rsid w:val="00D311DF"/>
    <w:rsid w:val="00D31F0A"/>
    <w:rsid w:val="00D35D0D"/>
    <w:rsid w:val="00D35EDB"/>
    <w:rsid w:val="00D360ED"/>
    <w:rsid w:val="00D36ABE"/>
    <w:rsid w:val="00D40390"/>
    <w:rsid w:val="00D4648C"/>
    <w:rsid w:val="00D47452"/>
    <w:rsid w:val="00D520F5"/>
    <w:rsid w:val="00D57A79"/>
    <w:rsid w:val="00D61888"/>
    <w:rsid w:val="00D62006"/>
    <w:rsid w:val="00D6263D"/>
    <w:rsid w:val="00D65C2A"/>
    <w:rsid w:val="00D72F0E"/>
    <w:rsid w:val="00D736CF"/>
    <w:rsid w:val="00D816D4"/>
    <w:rsid w:val="00D84077"/>
    <w:rsid w:val="00D8600A"/>
    <w:rsid w:val="00D8664C"/>
    <w:rsid w:val="00D87639"/>
    <w:rsid w:val="00D90E4B"/>
    <w:rsid w:val="00D93FAD"/>
    <w:rsid w:val="00D96733"/>
    <w:rsid w:val="00DA133B"/>
    <w:rsid w:val="00DA1DA8"/>
    <w:rsid w:val="00DA7CE8"/>
    <w:rsid w:val="00DB00E8"/>
    <w:rsid w:val="00DB3E96"/>
    <w:rsid w:val="00DC0FF1"/>
    <w:rsid w:val="00DC177D"/>
    <w:rsid w:val="00DC6CAB"/>
    <w:rsid w:val="00DD1357"/>
    <w:rsid w:val="00DD1F0D"/>
    <w:rsid w:val="00DD2D47"/>
    <w:rsid w:val="00DD4267"/>
    <w:rsid w:val="00DD6A3D"/>
    <w:rsid w:val="00DD6CD5"/>
    <w:rsid w:val="00DD6FFF"/>
    <w:rsid w:val="00DE1051"/>
    <w:rsid w:val="00DE3C56"/>
    <w:rsid w:val="00DE46EB"/>
    <w:rsid w:val="00DE5674"/>
    <w:rsid w:val="00DE75AC"/>
    <w:rsid w:val="00DE7A5D"/>
    <w:rsid w:val="00DF0067"/>
    <w:rsid w:val="00DF0FEF"/>
    <w:rsid w:val="00DF20C1"/>
    <w:rsid w:val="00DF57E1"/>
    <w:rsid w:val="00E00B1D"/>
    <w:rsid w:val="00E02090"/>
    <w:rsid w:val="00E02AB3"/>
    <w:rsid w:val="00E10AB6"/>
    <w:rsid w:val="00E15454"/>
    <w:rsid w:val="00E174D5"/>
    <w:rsid w:val="00E21D6D"/>
    <w:rsid w:val="00E255D7"/>
    <w:rsid w:val="00E279B5"/>
    <w:rsid w:val="00E31EFD"/>
    <w:rsid w:val="00E34643"/>
    <w:rsid w:val="00E36732"/>
    <w:rsid w:val="00E423B4"/>
    <w:rsid w:val="00E47B80"/>
    <w:rsid w:val="00E52FAA"/>
    <w:rsid w:val="00E56705"/>
    <w:rsid w:val="00E56C65"/>
    <w:rsid w:val="00E61172"/>
    <w:rsid w:val="00E667FE"/>
    <w:rsid w:val="00E70415"/>
    <w:rsid w:val="00E71A90"/>
    <w:rsid w:val="00E76196"/>
    <w:rsid w:val="00E77CBC"/>
    <w:rsid w:val="00E90B63"/>
    <w:rsid w:val="00E91001"/>
    <w:rsid w:val="00E91208"/>
    <w:rsid w:val="00E96D2B"/>
    <w:rsid w:val="00E978D7"/>
    <w:rsid w:val="00EA7990"/>
    <w:rsid w:val="00EB1FFB"/>
    <w:rsid w:val="00EB61E4"/>
    <w:rsid w:val="00EB7916"/>
    <w:rsid w:val="00EC2D49"/>
    <w:rsid w:val="00EC3624"/>
    <w:rsid w:val="00EC383D"/>
    <w:rsid w:val="00EC3C4F"/>
    <w:rsid w:val="00EC533E"/>
    <w:rsid w:val="00EC6FBD"/>
    <w:rsid w:val="00ED1D1C"/>
    <w:rsid w:val="00ED1FA8"/>
    <w:rsid w:val="00ED21B9"/>
    <w:rsid w:val="00ED337D"/>
    <w:rsid w:val="00EE002A"/>
    <w:rsid w:val="00EE1C0A"/>
    <w:rsid w:val="00EE3600"/>
    <w:rsid w:val="00EE7466"/>
    <w:rsid w:val="00EF1D6C"/>
    <w:rsid w:val="00EF46E2"/>
    <w:rsid w:val="00EF5FC1"/>
    <w:rsid w:val="00F040E1"/>
    <w:rsid w:val="00F06CEB"/>
    <w:rsid w:val="00F06EE6"/>
    <w:rsid w:val="00F104E0"/>
    <w:rsid w:val="00F12907"/>
    <w:rsid w:val="00F13C2F"/>
    <w:rsid w:val="00F13D9C"/>
    <w:rsid w:val="00F13F57"/>
    <w:rsid w:val="00F141A4"/>
    <w:rsid w:val="00F152B1"/>
    <w:rsid w:val="00F154BB"/>
    <w:rsid w:val="00F15EDA"/>
    <w:rsid w:val="00F16817"/>
    <w:rsid w:val="00F17DC0"/>
    <w:rsid w:val="00F17F1A"/>
    <w:rsid w:val="00F225CD"/>
    <w:rsid w:val="00F22C64"/>
    <w:rsid w:val="00F2458A"/>
    <w:rsid w:val="00F24B97"/>
    <w:rsid w:val="00F273AE"/>
    <w:rsid w:val="00F303C1"/>
    <w:rsid w:val="00F30EDC"/>
    <w:rsid w:val="00F34944"/>
    <w:rsid w:val="00F36F6A"/>
    <w:rsid w:val="00F377C3"/>
    <w:rsid w:val="00F44CB7"/>
    <w:rsid w:val="00F46109"/>
    <w:rsid w:val="00F52167"/>
    <w:rsid w:val="00F5511D"/>
    <w:rsid w:val="00F55CE5"/>
    <w:rsid w:val="00F577E5"/>
    <w:rsid w:val="00F60AB8"/>
    <w:rsid w:val="00F61287"/>
    <w:rsid w:val="00F622B7"/>
    <w:rsid w:val="00F6388F"/>
    <w:rsid w:val="00F65D78"/>
    <w:rsid w:val="00F71856"/>
    <w:rsid w:val="00F73A18"/>
    <w:rsid w:val="00F73ADA"/>
    <w:rsid w:val="00F73F0F"/>
    <w:rsid w:val="00F82830"/>
    <w:rsid w:val="00F9005A"/>
    <w:rsid w:val="00F9181B"/>
    <w:rsid w:val="00F931C3"/>
    <w:rsid w:val="00F96FA2"/>
    <w:rsid w:val="00FA51D5"/>
    <w:rsid w:val="00FB27AC"/>
    <w:rsid w:val="00FB7D55"/>
    <w:rsid w:val="00FC0280"/>
    <w:rsid w:val="00FC07A5"/>
    <w:rsid w:val="00FC2991"/>
    <w:rsid w:val="00FC48D0"/>
    <w:rsid w:val="00FC69A7"/>
    <w:rsid w:val="00FC7D5E"/>
    <w:rsid w:val="00FD41F0"/>
    <w:rsid w:val="00FD4A67"/>
    <w:rsid w:val="00FD4E10"/>
    <w:rsid w:val="00FE2C4F"/>
    <w:rsid w:val="00FE6726"/>
    <w:rsid w:val="00FE7BAF"/>
    <w:rsid w:val="00FF05ED"/>
    <w:rsid w:val="00FF5E54"/>
    <w:rsid w:val="00FF63A3"/>
    <w:rsid w:val="00FF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DC177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177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177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177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17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C17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C177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C177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C177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C177D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177D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C177D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C177D"/>
    <w:rPr>
      <w:rFonts w:ascii="Calibri Light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C177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C177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C177D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C177D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C177D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C177D"/>
    <w:rPr>
      <w:rFonts w:ascii="Calibri Light" w:hAnsi="Calibri Light" w:cs="Times New Roman"/>
    </w:rPr>
  </w:style>
  <w:style w:type="paragraph" w:customStyle="1" w:styleId="ConsPlusCell">
    <w:name w:val="ConsPlusCell"/>
    <w:uiPriority w:val="99"/>
    <w:rsid w:val="007478F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DC177D"/>
    <w:rPr>
      <w:rFonts w:ascii="Calibri" w:hAnsi="Calibri" w:cs="Times New Roman"/>
      <w:b/>
      <w:i/>
      <w:iCs/>
    </w:rPr>
  </w:style>
  <w:style w:type="character" w:styleId="Hyperlink">
    <w:name w:val="Hyperlink"/>
    <w:basedOn w:val="DefaultParagraphFont"/>
    <w:uiPriority w:val="99"/>
    <w:rsid w:val="00F13F57"/>
    <w:rPr>
      <w:rFonts w:cs="Times New Roman"/>
      <w:color w:val="2998E3"/>
      <w:u w:val="single"/>
    </w:rPr>
  </w:style>
  <w:style w:type="table" w:styleId="TableGrid">
    <w:name w:val="Table Grid"/>
    <w:basedOn w:val="TableNormal"/>
    <w:uiPriority w:val="99"/>
    <w:rsid w:val="00F73A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uiPriority w:val="99"/>
    <w:qFormat/>
    <w:rsid w:val="00DC177D"/>
    <w:rPr>
      <w:szCs w:val="32"/>
    </w:rPr>
  </w:style>
  <w:style w:type="paragraph" w:styleId="NormalWeb">
    <w:name w:val="Normal (Web)"/>
    <w:basedOn w:val="Normal"/>
    <w:uiPriority w:val="99"/>
    <w:rsid w:val="00CC5FDC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ListParagraph">
    <w:name w:val="List Paragraph"/>
    <w:basedOn w:val="Normal"/>
    <w:uiPriority w:val="99"/>
    <w:qFormat/>
    <w:rsid w:val="00DC177D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DC177D"/>
    <w:rPr>
      <w:rFonts w:cs="Times New Roman"/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DC177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C177D"/>
    <w:rPr>
      <w:rFonts w:ascii="Calibri Light" w:hAnsi="Calibri Light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C177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C177D"/>
    <w:rPr>
      <w:rFonts w:ascii="Calibri Light" w:hAnsi="Calibri Light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DC177D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DC177D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C177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C177D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DC177D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DC177D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DC177D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DC177D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DC177D"/>
    <w:rPr>
      <w:rFonts w:ascii="Calibri Light" w:hAnsi="Calibri Light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DC177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6C59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59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228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0254"/>
    <w:rPr>
      <w:rFonts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122833"/>
    <w:rPr>
      <w:rFonts w:cs="Times New Roman"/>
    </w:rPr>
  </w:style>
  <w:style w:type="paragraph" w:styleId="Footer">
    <w:name w:val="footer"/>
    <w:basedOn w:val="Normal"/>
    <w:link w:val="FooterChar"/>
    <w:uiPriority w:val="99"/>
    <w:locked/>
    <w:rsid w:val="00A311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5A0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3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43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5FF80CD7416FADE935B7486795AC5ED5CFB24ABCAD0B43ACB5E9FE8F2BE34D7FA5EE34CD565868jCb4L" TargetMode="External"/><Relationship Id="rId13" Type="http://schemas.openxmlformats.org/officeDocument/2006/relationships/hyperlink" Target="http://ru.wikipedia.org/wiki/%D0%9A%D0%BE%D1%80%D1%80%D1%83%D0%BF%D1%86%D0%B8%D1%8F" TargetMode="External"/><Relationship Id="rId18" Type="http://schemas.openxmlformats.org/officeDocument/2006/relationships/hyperlink" Target="http://ru.wikipedia.org/wik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dv-reclama.ru/others/articles/8710/reytingovye_agentstva_v_rossii/" TargetMode="External"/><Relationship Id="rId7" Type="http://schemas.openxmlformats.org/officeDocument/2006/relationships/hyperlink" Target="consultantplus://offline/ref=505FF80CD7416FADE935AB4B7995AC5ED5C5B44AB8A30B43ACB5E9FE8F2BE34D7FA5EE34CD56586DjCb0L" TargetMode="External"/><Relationship Id="rId12" Type="http://schemas.openxmlformats.org/officeDocument/2006/relationships/hyperlink" Target="http://ru.wikipedia.org/wiki/%D0%93%D0%BE%D1%81%D1%83%D0%B4%D0%B0%D1%80%D1%81%D1%82%D0%B2%D0%BE" TargetMode="External"/><Relationship Id="rId17" Type="http://schemas.openxmlformats.org/officeDocument/2006/relationships/image" Target="media/image2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B5%D0%B2%D0%B5%D1%80%D0%BE-%D0%97%D0%B0%D0%BF%D0%B0%D0%B4%D0%BD%D1%8B%D0%B9_%D1%83%D0%BD%D0%B8%D0%B2%D0%B5%D1%80%D1%81%D0%B8%D1%82%D0%B5%D1%82" TargetMode="External"/><Relationship Id="rId20" Type="http://schemas.openxmlformats.org/officeDocument/2006/relationships/hyperlink" Target="http://ej.kubagro.ru/2007/03/pdf/28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F%D1%80%D0%B5%D0%B4%D0%BF%D1%80%D0%B8%D0%BD%D0%B8%D0%BC%D0%B0%D1%82%D0%B5%D0%BB%D1%8C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rg.ru/tema/ekonomika/politekonom/" TargetMode="External"/><Relationship Id="rId19" Type="http://schemas.openxmlformats.org/officeDocument/2006/relationships/hyperlink" Target="http://fd.ru/articles/676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5FF80CD7416FADE935AB4B7995AC5ED5C4B446B9AA0B43ACB5E9FE8F2BE34D7FA5EE34CCj5b1L" TargetMode="External"/><Relationship Id="rId14" Type="http://schemas.openxmlformats.org/officeDocument/2006/relationships/hyperlink" Target="http://ru.wikipedia.org/wiki/%D0%90%D0%BD%D0%B0%D0%BB%D0%B8%D1%82%D0%B8%D0%BA" TargetMode="External"/><Relationship Id="rId22" Type="http://schemas.openxmlformats.org/officeDocument/2006/relationships/hyperlink" Target="http://www.rg.ru/2014/01/13/scenariy-site.html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2826</TotalTime>
  <Pages>15</Pages>
  <Words>4124</Words>
  <Characters>23509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</dc:creator>
  <cp:keywords/>
  <dc:description/>
  <cp:lastModifiedBy>admin</cp:lastModifiedBy>
  <cp:revision>1441</cp:revision>
  <dcterms:created xsi:type="dcterms:W3CDTF">2014-01-29T14:00:00Z</dcterms:created>
  <dcterms:modified xsi:type="dcterms:W3CDTF">2014-06-28T23:08:00Z</dcterms:modified>
</cp:coreProperties>
</file>