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D4574" w:rsidRPr="00A75D70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A75D70">
              <w:rPr>
                <w:rFonts w:ascii="Times New Roman" w:hAnsi="Times New Roman"/>
                <w:sz w:val="20"/>
                <w:szCs w:val="20"/>
              </w:rPr>
              <w:t>УДК 332.1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A75D70">
              <w:rPr>
                <w:rFonts w:ascii="Times New Roman" w:hAnsi="Times New Roman"/>
                <w:sz w:val="20"/>
                <w:szCs w:val="20"/>
              </w:rPr>
              <w:t xml:space="preserve"> 332.1</w:t>
            </w:r>
          </w:p>
        </w:tc>
      </w:tr>
      <w:tr w:rsidR="00AD4574" w:rsidRPr="00A75D70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75D70">
              <w:rPr>
                <w:rFonts w:ascii="Times New Roman" w:hAnsi="Times New Roman"/>
                <w:b/>
                <w:sz w:val="20"/>
                <w:szCs w:val="20"/>
              </w:rPr>
              <w:t>РЕГИОНАЛЬНЫЕ ОСОБЕННОСТИ ФУНКЦИОНИРОВАНИЯ ПРЕДПРИНИМАТЕЛЬСТВА В АГРАРНОЙ СФЕРЕ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REGIONAL FEATURES OF ENTREPRENEURSHIP FUNCTIONING IN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A75D7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AGRARIAN SPHERE</w:t>
            </w:r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D4574" w:rsidRPr="00A75D70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D70">
              <w:rPr>
                <w:rFonts w:ascii="Times New Roman" w:hAnsi="Times New Roman"/>
                <w:sz w:val="20"/>
                <w:szCs w:val="20"/>
              </w:rPr>
              <w:t>Тюмерова Ирина Борисовна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Tyumerova Irina Borisovna </w:t>
            </w:r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sz w:val="20"/>
                <w:szCs w:val="20"/>
              </w:rPr>
              <w:t>кандидат экономических наук, доцент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Candidate of Economic Sciences,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75D70">
              <w:rPr>
                <w:rFonts w:ascii="Times New Roman" w:hAnsi="Times New Roman"/>
                <w:i/>
                <w:sz w:val="20"/>
                <w:szCs w:val="20"/>
              </w:rPr>
              <w:t>Волжский филиал ФГБОУ ВПО "Московский автомобильно-дорожный государственный технический университет (МАДИ)", г. Чебоксары, Россия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Volga branch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of </w:t>
            </w:r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VPO "</w:t>
            </w:r>
            <w:smartTag w:uri="urn:schemas-microsoft-com:office:smarttags" w:element="PlaceName">
              <w:r w:rsidRPr="00A75D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Moscow</w:t>
              </w:r>
            </w:smartTag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75D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Automobile and </w:t>
            </w:r>
            <w:smartTag w:uri="urn:schemas-microsoft-com:office:smarttags" w:element="PlaceName">
              <w:r w:rsidRPr="00A75D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Road</w:t>
              </w:r>
            </w:smartTag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A75D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Technical</w:t>
              </w:r>
            </w:smartTag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75D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A75D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(MADI)", </w:t>
            </w:r>
            <w:smartTag w:uri="urn:schemas-microsoft-com:office:smarttags" w:element="place">
              <w:smartTag w:uri="urn:schemas-microsoft-com:office:smarttags" w:element="City">
                <w:r w:rsidRPr="00A75D7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Cheboksary</w:t>
                </w:r>
              </w:smartTag>
              <w:r w:rsidRPr="00A75D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75D7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28022, г"/>
              </w:smartTagPr>
              <w:r w:rsidRPr="00A75D70">
                <w:rPr>
                  <w:rFonts w:ascii="Times New Roman" w:hAnsi="Times New Roman"/>
                  <w:sz w:val="20"/>
                  <w:szCs w:val="20"/>
                </w:rPr>
                <w:t>428022, г</w:t>
              </w:r>
            </w:smartTag>
            <w:r w:rsidRPr="00A75D70">
              <w:rPr>
                <w:rFonts w:ascii="Times New Roman" w:hAnsi="Times New Roman"/>
                <w:sz w:val="20"/>
                <w:szCs w:val="20"/>
              </w:rPr>
              <w:t xml:space="preserve">. Чебоксары, пр. Мира, д.22, кв. 54, 89176571802, </w:t>
            </w:r>
            <w:hyperlink r:id="rId7" w:history="1">
              <w:r w:rsidRPr="00A75D7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tumerova</w:t>
              </w:r>
              <w:r w:rsidRPr="00A75D7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78@</w:t>
              </w:r>
              <w:r w:rsidRPr="00A75D7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A75D7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A75D7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428022, </w:t>
            </w:r>
            <w:smartTag w:uri="urn:schemas-microsoft-com:office:smarttags" w:element="place">
              <w:smartTag w:uri="urn:schemas-microsoft-com:office:smarttags" w:element="City">
                <w:r w:rsidRPr="00A75D70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Cheboksary</w:t>
                </w:r>
              </w:smartTag>
            </w:smartTag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Prospect Mira, </w:t>
            </w:r>
            <w:smartTag w:uri="urn:schemas-microsoft-com:office:smarttags" w:element="metricconverter">
              <w:smartTagPr>
                <w:attr w:name="ProductID" w:val="22, m"/>
              </w:smartTagPr>
              <w:r w:rsidRPr="00A75D70">
                <w:rPr>
                  <w:rFonts w:ascii="Times New Roman" w:hAnsi="Times New Roman"/>
                  <w:sz w:val="20"/>
                  <w:szCs w:val="20"/>
                  <w:lang w:val="en-US"/>
                </w:rPr>
                <w:t>22, m</w:t>
              </w:r>
            </w:smartTag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>. 54, 89176571802, tumerova78@mail.ru</w:t>
            </w:r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D4574" w:rsidRPr="002D76C1" w:rsidTr="00283540">
        <w:tc>
          <w:tcPr>
            <w:tcW w:w="4643" w:type="dxa"/>
          </w:tcPr>
          <w:p w:rsidR="00AD4574" w:rsidRPr="002D76C1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D70">
              <w:rPr>
                <w:rFonts w:ascii="Times New Roman" w:hAnsi="Times New Roman"/>
                <w:sz w:val="20"/>
                <w:szCs w:val="20"/>
              </w:rPr>
              <w:t>В статье проведен анализ деятельности агарной сферы в Чувашской Республике, разработана матрица возможностей развития аграрной сферы в совокупности с предпринимательством, выявлена стратегия развития предпринимательского кластера как основного фактора социально-э</w:t>
            </w:r>
            <w:r>
              <w:rPr>
                <w:rFonts w:ascii="Times New Roman" w:hAnsi="Times New Roman"/>
                <w:sz w:val="20"/>
                <w:szCs w:val="20"/>
              </w:rPr>
              <w:t>кономического развития региона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analyzes the activities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agrarian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sphere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Chuvash</w:t>
                </w:r>
              </w:smartTag>
              <w:r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Republic</w:t>
                </w:r>
              </w:smartTag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we have also </w:t>
            </w: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>developed a matrix of opportunities for the development of the agrarian sector in conjunction with the entrepreneurship, entrepreneurial development strategy identified the cluster as the main factor of socio-economic development of the region</w:t>
            </w:r>
          </w:p>
        </w:tc>
      </w:tr>
      <w:tr w:rsidR="00AD4574" w:rsidRPr="002D76C1" w:rsidTr="00283540"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D4574" w:rsidRPr="002D76C1" w:rsidTr="00283540">
        <w:tc>
          <w:tcPr>
            <w:tcW w:w="4643" w:type="dxa"/>
          </w:tcPr>
          <w:p w:rsidR="00AD4574" w:rsidRPr="002D76C1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D70">
              <w:rPr>
                <w:rFonts w:ascii="Times New Roman" w:hAnsi="Times New Roman"/>
                <w:sz w:val="20"/>
                <w:szCs w:val="20"/>
              </w:rPr>
              <w:t>Ключевые слова: АГРАРНАЯ СФЕРА,  ПОТЕНЦИАЛ ПРЕДПРИНИМАТЕЛЬСТВА В АГАРНОЙ СФЕРЕ, ПРОДОВОЛЬСТВЕННАЯ БЕЗ</w:t>
            </w:r>
            <w:r>
              <w:rPr>
                <w:rFonts w:ascii="Times New Roman" w:hAnsi="Times New Roman"/>
                <w:sz w:val="20"/>
                <w:szCs w:val="20"/>
              </w:rPr>
              <w:t>ОПАСНОСТЬ, МАТРИЦА ВОЗМОЖНОСТЕЙ</w:t>
            </w:r>
          </w:p>
        </w:tc>
        <w:tc>
          <w:tcPr>
            <w:tcW w:w="4643" w:type="dxa"/>
          </w:tcPr>
          <w:p w:rsidR="00AD4574" w:rsidRPr="00A75D70" w:rsidRDefault="00AD4574" w:rsidP="00283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AGRARIAN SPHERE, </w:t>
            </w:r>
            <w:r w:rsidRPr="00A75D70">
              <w:rPr>
                <w:rFonts w:ascii="Times New Roman" w:hAnsi="Times New Roman"/>
                <w:sz w:val="20"/>
                <w:szCs w:val="20"/>
                <w:lang w:val="en-US"/>
              </w:rPr>
              <w:t>POTENTIAL OF ENTREPRENEURSHIP IN THE FIELD OF AGRARIAN,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FOOD SECURITY, CAPACITY MATRIX</w:t>
            </w:r>
          </w:p>
        </w:tc>
      </w:tr>
    </w:tbl>
    <w:p w:rsidR="00AD4574" w:rsidRPr="00B314E0" w:rsidRDefault="00AD4574" w:rsidP="0028552A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AD4574" w:rsidRDefault="00AD4574" w:rsidP="008A2F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Эффективное развитие аграрной сферы является одним из значимых механизмов в решении основных социально-экономических проблем Чувашской Республики. </w:t>
      </w:r>
    </w:p>
    <w:p w:rsidR="00AD4574" w:rsidRDefault="00AD4574" w:rsidP="008A2F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аграрной сферы региона способствует решению следующих задач </w:t>
      </w:r>
      <w:r w:rsidRPr="000F373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1,2</w:t>
      </w:r>
      <w:r w:rsidRPr="000F373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AD4574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качества жизни в сельской местности;</w:t>
      </w:r>
    </w:p>
    <w:p w:rsidR="00AD4574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3976">
        <w:rPr>
          <w:rFonts w:ascii="Times New Roman" w:hAnsi="Times New Roman"/>
          <w:sz w:val="28"/>
          <w:szCs w:val="28"/>
        </w:rPr>
        <w:t>Сокращение миграционных процессов квалифицированных</w:t>
      </w:r>
      <w:r>
        <w:rPr>
          <w:rFonts w:ascii="Times New Roman" w:hAnsi="Times New Roman"/>
          <w:sz w:val="28"/>
          <w:szCs w:val="28"/>
        </w:rPr>
        <w:t xml:space="preserve"> трудовых ресурсов, особенно из сельской местности;</w:t>
      </w:r>
      <w:r w:rsidRPr="00BD3976">
        <w:rPr>
          <w:rFonts w:ascii="Times New Roman" w:hAnsi="Times New Roman"/>
          <w:sz w:val="28"/>
          <w:szCs w:val="28"/>
        </w:rPr>
        <w:t xml:space="preserve"> </w:t>
      </w:r>
    </w:p>
    <w:p w:rsidR="00AD4574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условий для увеличения экономической привлекательности организации бизнеса в сельской местности; </w:t>
      </w:r>
    </w:p>
    <w:p w:rsidR="00AD4574" w:rsidRPr="00BD3976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</w:t>
      </w:r>
      <w:r w:rsidRPr="00BD3976">
        <w:rPr>
          <w:rFonts w:ascii="Times New Roman" w:hAnsi="Times New Roman"/>
          <w:sz w:val="28"/>
          <w:szCs w:val="28"/>
        </w:rPr>
        <w:t>продовольственной безопасности региона;</w:t>
      </w:r>
    </w:p>
    <w:p w:rsidR="00AD4574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конкурентоспособности отечественных производителей аграрной сферы в условиях глобализации;</w:t>
      </w:r>
    </w:p>
    <w:p w:rsidR="00AD4574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экономической эффективности проводимой аграрной политики в условиях стагнации российской экономики и сокращения бюджетного финансирования ряда государственных программ;</w:t>
      </w:r>
    </w:p>
    <w:p w:rsidR="00AD4574" w:rsidRDefault="00AD4574" w:rsidP="00BD3976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благоприятных условий развития всех муниципальных территорий в регионе с целью равномерности их развития, увеличения бюджетной самостоятельности.</w:t>
      </w:r>
    </w:p>
    <w:p w:rsidR="00AD4574" w:rsidRDefault="00AD4574" w:rsidP="00FE57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становление эффективного аграрного сектора в республике будет являться фундаментом для становления устойчивых темпов экономического роста за счет воспроизводства аграрного сектора (увеличение объема производства аграрной продукции, создания дополнительных рабочих мест в сельской местности, увеличение доходов сельского населения и т.д.).</w:t>
      </w:r>
    </w:p>
    <w:p w:rsidR="00AD4574" w:rsidRDefault="00AD4574" w:rsidP="00A106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последнее время развитие аграрной сферы региона характеризуется неустойчивой динамикой, т.е. присутствуют года с динамикой роста и снижения показателей. Данная ситуация не может способствовать исполнению в полном объеме Стратегии развития региона до 2020 года, а также выполнению основных задач принятых государственных программ развития аграрной сферы (П</w:t>
      </w:r>
      <w:r w:rsidRPr="00AB35A3">
        <w:rPr>
          <w:rFonts w:ascii="Times New Roman" w:hAnsi="Times New Roman"/>
          <w:sz w:val="28"/>
          <w:szCs w:val="28"/>
        </w:rPr>
        <w:t xml:space="preserve">риоритетный национальный проект «Развитие АПК», </w:t>
      </w:r>
      <w:r w:rsidRPr="00AB35A3">
        <w:rPr>
          <w:rFonts w:ascii="Times New Roman" w:hAnsi="Times New Roman"/>
          <w:color w:val="000000"/>
          <w:sz w:val="28"/>
          <w:szCs w:val="28"/>
        </w:rPr>
        <w:t xml:space="preserve">Государственная программа «Развитие сельского хозяйства и регулирование рынка сельскохозяйственной продукции, сырья и продовольствия Чувашской Республики» на 2013–2020 годы, </w:t>
      </w:r>
      <w:r w:rsidRPr="00AB35A3">
        <w:rPr>
          <w:rFonts w:ascii="Times New Roman" w:hAnsi="Times New Roman"/>
          <w:color w:val="000000"/>
          <w:kern w:val="36"/>
          <w:sz w:val="28"/>
          <w:szCs w:val="28"/>
        </w:rPr>
        <w:t>Доктрина продовольственной безопасности Российской Федерации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 w:rsidRPr="000F3730">
        <w:rPr>
          <w:rFonts w:ascii="Times New Roman" w:hAnsi="Times New Roman"/>
          <w:color w:val="000000"/>
          <w:kern w:val="36"/>
          <w:sz w:val="28"/>
          <w:szCs w:val="28"/>
        </w:rPr>
        <w:t>[5]</w:t>
      </w:r>
      <w:r>
        <w:rPr>
          <w:rFonts w:ascii="Times New Roman" w:hAnsi="Times New Roman"/>
          <w:color w:val="000000"/>
          <w:kern w:val="36"/>
          <w:sz w:val="28"/>
          <w:szCs w:val="28"/>
        </w:rPr>
        <w:t>). Поэтому остро возникает необходимость в разработке аграрной политики, которая позволит обеспечить устойчивую динамику роста показателей развития аграрной сферы региона в долгосрочном периоде.</w:t>
      </w:r>
    </w:p>
    <w:p w:rsidR="00AD4574" w:rsidRPr="00284E3A" w:rsidRDefault="00AD4574" w:rsidP="00A106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определить стратегию развития аграрной сфере Чувашской Республики изучим основные показатели деятельности аграрной сферы за 2005-2013 гг. в аналитической таблице 1</w:t>
      </w:r>
      <w:r w:rsidRPr="004B3B3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4B3B3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 </w:t>
      </w:r>
      <w:r w:rsidRPr="00284E3A">
        <w:rPr>
          <w:rFonts w:ascii="Times New Roman" w:hAnsi="Times New Roman"/>
          <w:sz w:val="28"/>
          <w:szCs w:val="28"/>
        </w:rPr>
        <w:t xml:space="preserve"> </w:t>
      </w:r>
    </w:p>
    <w:p w:rsidR="00AD4574" w:rsidRDefault="00AD4574" w:rsidP="00A106B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D4574" w:rsidRPr="002D76C1" w:rsidRDefault="00AD4574" w:rsidP="00A106B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D76C1">
        <w:rPr>
          <w:rFonts w:ascii="Times New Roman" w:hAnsi="Times New Roman"/>
          <w:sz w:val="24"/>
          <w:szCs w:val="24"/>
        </w:rPr>
        <w:t>Таблица 1 - Показатели деятельности аграрной сферы Чувашской Республики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1"/>
        <w:gridCol w:w="992"/>
        <w:gridCol w:w="992"/>
        <w:gridCol w:w="992"/>
        <w:gridCol w:w="993"/>
        <w:gridCol w:w="992"/>
        <w:gridCol w:w="956"/>
      </w:tblGrid>
      <w:tr w:rsidR="00AD4574" w:rsidRPr="002D76C1" w:rsidTr="002068AE">
        <w:tc>
          <w:tcPr>
            <w:tcW w:w="3261" w:type="dxa"/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 w:rsidRPr="002D76C1">
                <w:rPr>
                  <w:rFonts w:ascii="Times New Roman" w:hAnsi="Times New Roman"/>
                </w:rPr>
                <w:t>2005 г</w:t>
              </w:r>
            </w:smartTag>
            <w:r w:rsidRPr="002D76C1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2D76C1">
                <w:rPr>
                  <w:rFonts w:ascii="Times New Roman" w:hAnsi="Times New Roman"/>
                </w:rPr>
                <w:t>2009 г</w:t>
              </w:r>
            </w:smartTag>
            <w:r w:rsidRPr="002D76C1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2D76C1">
                <w:rPr>
                  <w:rFonts w:ascii="Times New Roman" w:hAnsi="Times New Roman"/>
                </w:rPr>
                <w:t>2010 г</w:t>
              </w:r>
            </w:smartTag>
            <w:r w:rsidRPr="002D76C1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2D76C1">
                <w:rPr>
                  <w:rFonts w:ascii="Times New Roman" w:hAnsi="Times New Roman"/>
                </w:rPr>
                <w:t>2011 г</w:t>
              </w:r>
            </w:smartTag>
            <w:r w:rsidRPr="002D76C1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2D76C1">
                <w:rPr>
                  <w:rFonts w:ascii="Times New Roman" w:hAnsi="Times New Roman"/>
                </w:rPr>
                <w:t>2012 г</w:t>
              </w:r>
            </w:smartTag>
            <w:r w:rsidRPr="002D76C1">
              <w:rPr>
                <w:rFonts w:ascii="Times New Roman" w:hAnsi="Times New Roman"/>
              </w:rPr>
              <w:t>.</w:t>
            </w:r>
          </w:p>
        </w:tc>
        <w:tc>
          <w:tcPr>
            <w:tcW w:w="956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2D76C1">
                <w:rPr>
                  <w:rFonts w:ascii="Times New Roman" w:hAnsi="Times New Roman"/>
                </w:rPr>
                <w:t>2013 г</w:t>
              </w:r>
            </w:smartTag>
            <w:r w:rsidRPr="002D76C1">
              <w:rPr>
                <w:rFonts w:ascii="Times New Roman" w:hAnsi="Times New Roman"/>
              </w:rPr>
              <w:t>.</w:t>
            </w:r>
          </w:p>
        </w:tc>
      </w:tr>
      <w:tr w:rsidR="00AD4574" w:rsidRPr="002D76C1" w:rsidTr="002068AE">
        <w:trPr>
          <w:trHeight w:val="20"/>
        </w:trPr>
        <w:tc>
          <w:tcPr>
            <w:tcW w:w="3261" w:type="dxa"/>
            <w:tcBorders>
              <w:bottom w:val="nil"/>
            </w:tcBorders>
          </w:tcPr>
          <w:p w:rsidR="00AD4574" w:rsidRPr="002D76C1" w:rsidRDefault="00AD4574" w:rsidP="00206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Миграционный прирост, убыль (-), в том числе и сельского населения, человек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-521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line="240" w:lineRule="auto"/>
              <w:ind w:left="-57" w:right="57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-998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line="240" w:lineRule="auto"/>
              <w:ind w:left="-57" w:right="57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-3322</w:t>
            </w:r>
          </w:p>
        </w:tc>
        <w:tc>
          <w:tcPr>
            <w:tcW w:w="993" w:type="dxa"/>
            <w:tcBorders>
              <w:bottom w:val="nil"/>
            </w:tcBorders>
          </w:tcPr>
          <w:p w:rsidR="00AD4574" w:rsidRPr="002D76C1" w:rsidRDefault="00AD4574" w:rsidP="002068AE">
            <w:pPr>
              <w:spacing w:line="240" w:lineRule="auto"/>
              <w:ind w:left="-57" w:right="57"/>
              <w:jc w:val="center"/>
              <w:rPr>
                <w:rFonts w:ascii="Times New Roman" w:hAnsi="Times New Roman"/>
                <w:lang w:val="en-US"/>
              </w:rPr>
            </w:pPr>
            <w:r w:rsidRPr="002D76C1">
              <w:rPr>
                <w:rFonts w:ascii="Times New Roman" w:hAnsi="Times New Roman"/>
                <w:lang w:val="en-US"/>
              </w:rPr>
              <w:t>-2748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line="240" w:lineRule="auto"/>
              <w:ind w:left="-57" w:right="57"/>
              <w:jc w:val="center"/>
              <w:rPr>
                <w:rFonts w:ascii="Times New Roman" w:hAnsi="Times New Roman"/>
                <w:lang w:val="en-US"/>
              </w:rPr>
            </w:pPr>
            <w:r w:rsidRPr="002D76C1">
              <w:rPr>
                <w:rFonts w:ascii="Times New Roman" w:hAnsi="Times New Roman"/>
                <w:lang w:val="en-US"/>
              </w:rPr>
              <w:t>-4446</w:t>
            </w:r>
          </w:p>
        </w:tc>
        <w:tc>
          <w:tcPr>
            <w:tcW w:w="956" w:type="dxa"/>
            <w:tcBorders>
              <w:bottom w:val="nil"/>
            </w:tcBorders>
          </w:tcPr>
          <w:p w:rsidR="00AD4574" w:rsidRPr="002D76C1" w:rsidRDefault="00AD4574" w:rsidP="002068AE">
            <w:pPr>
              <w:spacing w:line="240" w:lineRule="auto"/>
              <w:ind w:left="-57" w:right="57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-4474</w:t>
            </w:r>
          </w:p>
        </w:tc>
      </w:tr>
      <w:tr w:rsidR="00AD4574" w:rsidRPr="002D76C1" w:rsidTr="002068AE">
        <w:tc>
          <w:tcPr>
            <w:tcW w:w="3261" w:type="dxa"/>
            <w:tcBorders>
              <w:bottom w:val="nil"/>
            </w:tcBorders>
          </w:tcPr>
          <w:p w:rsidR="00AD4574" w:rsidRPr="002D76C1" w:rsidRDefault="00AD4574" w:rsidP="00A1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Доля сельское хозяйство в стоимости валового регионального продукта, </w:t>
            </w:r>
          </w:p>
          <w:p w:rsidR="00AD4574" w:rsidRPr="002D76C1" w:rsidRDefault="00AD4574" w:rsidP="00A1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в сумме, млн. руб.</w:t>
            </w:r>
          </w:p>
          <w:p w:rsidR="00AD4574" w:rsidRPr="002D76C1" w:rsidRDefault="00AD4574" w:rsidP="00A1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в % к общей сумме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9533,8</w:t>
            </w: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13,7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13583,7</w:t>
            </w: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9,7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12031,8</w:t>
            </w: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7,6</w:t>
            </w:r>
          </w:p>
        </w:tc>
        <w:tc>
          <w:tcPr>
            <w:tcW w:w="993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21054,6</w:t>
            </w: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11,2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20781</w:t>
            </w: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9,6</w:t>
            </w:r>
          </w:p>
        </w:tc>
        <w:tc>
          <w:tcPr>
            <w:tcW w:w="956" w:type="dxa"/>
            <w:tcBorders>
              <w:bottom w:val="nil"/>
            </w:tcBorders>
          </w:tcPr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-</w:t>
            </w:r>
          </w:p>
          <w:p w:rsidR="00AD4574" w:rsidRPr="002D76C1" w:rsidRDefault="00AD4574" w:rsidP="002068A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-</w:t>
            </w:r>
          </w:p>
        </w:tc>
      </w:tr>
      <w:tr w:rsidR="00AD4574" w:rsidRPr="002D76C1" w:rsidTr="002068AE">
        <w:tc>
          <w:tcPr>
            <w:tcW w:w="3261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Структура продукции сельского хозяйства по категориям хозяйств (в % к общему итогу), в т.ч.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vMerge w:val="restart"/>
          </w:tcPr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32,1</w:t>
            </w: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61,4</w:t>
            </w:r>
          </w:p>
          <w:p w:rsidR="00AD4574" w:rsidRPr="002D76C1" w:rsidRDefault="00AD4574" w:rsidP="002068AE">
            <w:pPr>
              <w:spacing w:after="0" w:line="240" w:lineRule="auto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  <w:color w:val="000000"/>
              </w:rPr>
              <w:t>6,5</w:t>
            </w:r>
          </w:p>
        </w:tc>
      </w:tr>
      <w:tr w:rsidR="00AD4574" w:rsidRPr="002D76C1" w:rsidTr="002068AE">
        <w:tc>
          <w:tcPr>
            <w:tcW w:w="3261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сельскохозяйственные организации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34,9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34,7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29,2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34,4</w:t>
            </w:r>
          </w:p>
        </w:tc>
        <w:tc>
          <w:tcPr>
            <w:tcW w:w="956" w:type="dxa"/>
            <w:vMerge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4574" w:rsidRPr="002D76C1" w:rsidTr="002068AE">
        <w:tc>
          <w:tcPr>
            <w:tcW w:w="3261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хозяйства населения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63,4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60,1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67,6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61,4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57,4</w:t>
            </w:r>
          </w:p>
        </w:tc>
        <w:tc>
          <w:tcPr>
            <w:tcW w:w="956" w:type="dxa"/>
            <w:vMerge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4574" w:rsidRPr="002D76C1" w:rsidTr="008B0CC8">
        <w:tc>
          <w:tcPr>
            <w:tcW w:w="3261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крестьянские (фермерские) хозяйства, в т.ч. ИП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1,7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5,2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3,2</w:t>
            </w:r>
          </w:p>
        </w:tc>
        <w:tc>
          <w:tcPr>
            <w:tcW w:w="993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8,6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8,1</w:t>
            </w:r>
          </w:p>
        </w:tc>
        <w:tc>
          <w:tcPr>
            <w:tcW w:w="956" w:type="dxa"/>
            <w:vMerge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4574" w:rsidRPr="002D76C1" w:rsidTr="008B0CC8">
        <w:tc>
          <w:tcPr>
            <w:tcW w:w="3261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Индекс производства продукции сельского хозяйства по категориям хозяйств (в % к предыдущему году), в т.ч.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100,4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106,6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73,6</w:t>
            </w:r>
          </w:p>
        </w:tc>
        <w:tc>
          <w:tcPr>
            <w:tcW w:w="993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140,5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104,1</w:t>
            </w:r>
          </w:p>
        </w:tc>
        <w:tc>
          <w:tcPr>
            <w:tcW w:w="956" w:type="dxa"/>
            <w:vMerge w:val="restart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89,3</w:t>
            </w:r>
          </w:p>
          <w:p w:rsidR="00AD4574" w:rsidRPr="002D76C1" w:rsidRDefault="00AD4574" w:rsidP="008B0C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91,9</w:t>
            </w:r>
          </w:p>
          <w:p w:rsidR="00AD4574" w:rsidRPr="002D76C1" w:rsidRDefault="00AD4574" w:rsidP="008B0C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89,2</w:t>
            </w:r>
          </w:p>
          <w:p w:rsidR="00AD4574" w:rsidRPr="002D76C1" w:rsidRDefault="00AD4574" w:rsidP="008B0CC8">
            <w:pPr>
              <w:spacing w:after="0" w:line="240" w:lineRule="auto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78,1</w:t>
            </w:r>
          </w:p>
        </w:tc>
      </w:tr>
      <w:tr w:rsidR="00AD4574" w:rsidRPr="002D76C1" w:rsidTr="008B0CC8">
        <w:tc>
          <w:tcPr>
            <w:tcW w:w="3261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сельскохозяйственные организации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106,1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108,6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64,8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156,1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110,4</w:t>
            </w:r>
          </w:p>
        </w:tc>
        <w:tc>
          <w:tcPr>
            <w:tcW w:w="956" w:type="dxa"/>
            <w:vMerge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4574" w:rsidRPr="002D76C1" w:rsidTr="008B0CC8">
        <w:tc>
          <w:tcPr>
            <w:tcW w:w="3261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хозяйства населения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95,9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104,2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81,4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124,1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101,9</w:t>
            </w:r>
          </w:p>
        </w:tc>
        <w:tc>
          <w:tcPr>
            <w:tcW w:w="956" w:type="dxa"/>
            <w:vMerge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4574" w:rsidRPr="002D76C1" w:rsidTr="008B0CC8">
        <w:tc>
          <w:tcPr>
            <w:tcW w:w="3261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крестьянские (фермерские) хозяйства, в т.ч. ИП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166,0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124,0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41,7</w:t>
            </w:r>
          </w:p>
        </w:tc>
        <w:tc>
          <w:tcPr>
            <w:tcW w:w="993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348,9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98,0</w:t>
            </w:r>
          </w:p>
        </w:tc>
        <w:tc>
          <w:tcPr>
            <w:tcW w:w="956" w:type="dxa"/>
            <w:vMerge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4574" w:rsidRPr="002D76C1" w:rsidTr="0012610F">
        <w:tc>
          <w:tcPr>
            <w:tcW w:w="3261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Среднемесячная номинальная заработная плата работников (руб.), в т.ч. </w:t>
            </w: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vMerge w:val="restart"/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19423,8</w:t>
            </w:r>
          </w:p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10737,4</w:t>
            </w:r>
          </w:p>
        </w:tc>
      </w:tr>
      <w:tr w:rsidR="00AD4574" w:rsidRPr="002D76C1" w:rsidTr="0012610F">
        <w:tc>
          <w:tcPr>
            <w:tcW w:w="3261" w:type="dxa"/>
            <w:tcBorders>
              <w:top w:val="nil"/>
              <w:bottom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в целом  экономике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  <w:bCs/>
                <w:color w:val="000000"/>
              </w:rPr>
              <w:t>5073,1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11529,0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13004,4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14896,3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  <w:bCs/>
                <w:color w:val="000000"/>
                <w:lang w:val="en-US"/>
              </w:rPr>
              <w:t>1730</w:t>
            </w:r>
            <w:r w:rsidRPr="002D76C1">
              <w:rPr>
                <w:rFonts w:ascii="Times New Roman" w:hAnsi="Times New Roman"/>
                <w:bCs/>
                <w:color w:val="000000"/>
              </w:rPr>
              <w:t>1,3</w:t>
            </w:r>
          </w:p>
        </w:tc>
        <w:tc>
          <w:tcPr>
            <w:tcW w:w="956" w:type="dxa"/>
            <w:vMerge/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AD4574" w:rsidRPr="002D76C1" w:rsidTr="0012610F">
        <w:tc>
          <w:tcPr>
            <w:tcW w:w="3261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в сельском хозяйстве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  <w:color w:val="000000"/>
              </w:rPr>
              <w:t>1868,7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7240,7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7452,6</w:t>
            </w:r>
          </w:p>
        </w:tc>
        <w:tc>
          <w:tcPr>
            <w:tcW w:w="993" w:type="dxa"/>
            <w:tcBorders>
              <w:top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8352,1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  <w:color w:val="000000"/>
              </w:rPr>
              <w:t>9458,0</w:t>
            </w:r>
          </w:p>
        </w:tc>
        <w:tc>
          <w:tcPr>
            <w:tcW w:w="956" w:type="dxa"/>
            <w:vMerge/>
          </w:tcPr>
          <w:p w:rsidR="00AD4574" w:rsidRPr="002D76C1" w:rsidRDefault="00AD4574" w:rsidP="008B0CC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4574" w:rsidRPr="002D76C1" w:rsidTr="002068AE">
        <w:tc>
          <w:tcPr>
            <w:tcW w:w="3261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Численность занятых в сельском хозяйстве, в % к среднегодовой численности занятых в экономике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13,8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14,0</w:t>
            </w:r>
          </w:p>
        </w:tc>
        <w:tc>
          <w:tcPr>
            <w:tcW w:w="993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14,1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956" w:type="dxa"/>
            <w:tcBorders>
              <w:top w:val="nil"/>
            </w:tcBorders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  <w:lang w:val="en-US"/>
              </w:rPr>
              <w:t>12</w:t>
            </w:r>
            <w:r w:rsidRPr="002D76C1">
              <w:rPr>
                <w:rFonts w:ascii="Times New Roman" w:hAnsi="Times New Roman"/>
                <w:color w:val="000000"/>
              </w:rPr>
              <w:t>,4</w:t>
            </w:r>
          </w:p>
        </w:tc>
      </w:tr>
      <w:tr w:rsidR="00AD4574" w:rsidRPr="002D76C1" w:rsidTr="00324DE7">
        <w:tc>
          <w:tcPr>
            <w:tcW w:w="3261" w:type="dxa"/>
            <w:tcBorders>
              <w:top w:val="nil"/>
            </w:tcBorders>
          </w:tcPr>
          <w:p w:rsidR="00AD4574" w:rsidRPr="002D76C1" w:rsidRDefault="00AD4574" w:rsidP="00086C0D">
            <w:pPr>
              <w:spacing w:after="0" w:line="240" w:lineRule="auto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Численность безработных, проживающих</w:t>
            </w:r>
            <w:r w:rsidRPr="002D76C1">
              <w:rPr>
                <w:rFonts w:ascii="Times New Roman" w:hAnsi="Times New Roman"/>
              </w:rPr>
              <w:br/>
              <w:t xml:space="preserve">в сельской местности, в % 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324DE7">
            <w:pPr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44,1 * 29,9 **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324DE7">
            <w:pPr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35,6 * 20,8 **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324DE7">
            <w:pPr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33,2 * 25,0 **</w:t>
            </w:r>
          </w:p>
        </w:tc>
        <w:tc>
          <w:tcPr>
            <w:tcW w:w="993" w:type="dxa"/>
            <w:tcBorders>
              <w:top w:val="nil"/>
            </w:tcBorders>
          </w:tcPr>
          <w:p w:rsidR="00AD4574" w:rsidRPr="002D76C1" w:rsidRDefault="00AD4574" w:rsidP="00324DE7">
            <w:pPr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29,7 * 21,1 **</w:t>
            </w:r>
          </w:p>
        </w:tc>
        <w:tc>
          <w:tcPr>
            <w:tcW w:w="992" w:type="dxa"/>
            <w:tcBorders>
              <w:top w:val="nil"/>
            </w:tcBorders>
          </w:tcPr>
          <w:p w:rsidR="00AD4574" w:rsidRPr="002D76C1" w:rsidRDefault="00AD4574" w:rsidP="00324DE7">
            <w:pPr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33,7 * 22,9 **</w:t>
            </w:r>
          </w:p>
        </w:tc>
        <w:tc>
          <w:tcPr>
            <w:tcW w:w="956" w:type="dxa"/>
            <w:tcBorders>
              <w:top w:val="nil"/>
            </w:tcBorders>
          </w:tcPr>
          <w:p w:rsidR="00AD4574" w:rsidRPr="002D76C1" w:rsidRDefault="00AD4574" w:rsidP="00324DE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34,3 * 25,9 **</w:t>
            </w:r>
          </w:p>
        </w:tc>
      </w:tr>
      <w:tr w:rsidR="00AD4574" w:rsidRPr="002D76C1" w:rsidTr="002068AE">
        <w:tc>
          <w:tcPr>
            <w:tcW w:w="3261" w:type="dxa"/>
          </w:tcPr>
          <w:p w:rsidR="00AD4574" w:rsidRPr="002D76C1" w:rsidRDefault="00AD4574" w:rsidP="00086C0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Производительность труда в сельском хозяйстве, млн. руб. на 1 занятого работника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150,81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303,07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265,03</w:t>
            </w:r>
          </w:p>
        </w:tc>
        <w:tc>
          <w:tcPr>
            <w:tcW w:w="993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397,06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417,2</w:t>
            </w:r>
          </w:p>
        </w:tc>
        <w:tc>
          <w:tcPr>
            <w:tcW w:w="956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504,08</w:t>
            </w:r>
          </w:p>
        </w:tc>
      </w:tr>
      <w:tr w:rsidR="00AD4574" w:rsidRPr="002D76C1" w:rsidTr="00D6186D">
        <w:tc>
          <w:tcPr>
            <w:tcW w:w="3261" w:type="dxa"/>
          </w:tcPr>
          <w:p w:rsidR="00AD4574" w:rsidRPr="002D76C1" w:rsidRDefault="00AD4574" w:rsidP="00A106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Объем производства сельского хозяйства на душу населения, млн. руб. на 1 тыс. чел.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19,1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17,1</w:t>
            </w:r>
          </w:p>
        </w:tc>
        <w:tc>
          <w:tcPr>
            <w:tcW w:w="993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25,8</w:t>
            </w:r>
          </w:p>
        </w:tc>
        <w:tc>
          <w:tcPr>
            <w:tcW w:w="992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26,2</w:t>
            </w:r>
          </w:p>
        </w:tc>
        <w:tc>
          <w:tcPr>
            <w:tcW w:w="956" w:type="dxa"/>
          </w:tcPr>
          <w:p w:rsidR="00AD4574" w:rsidRPr="002D76C1" w:rsidRDefault="00AD4574" w:rsidP="00A106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28,7</w:t>
            </w:r>
          </w:p>
        </w:tc>
      </w:tr>
      <w:tr w:rsidR="00AD4574" w:rsidRPr="002D76C1" w:rsidTr="002068AE">
        <w:tc>
          <w:tcPr>
            <w:tcW w:w="3261" w:type="dxa"/>
          </w:tcPr>
          <w:p w:rsidR="00AD4574" w:rsidRPr="002D76C1" w:rsidRDefault="00AD4574" w:rsidP="00D618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  <w:bCs/>
                <w:color w:val="000000"/>
                <w:spacing w:val="-4"/>
              </w:rPr>
              <w:t>Инвестиции в основной капитал в сельском хозяйстве</w:t>
            </w:r>
            <w:r w:rsidRPr="002D76C1">
              <w:rPr>
                <w:rStyle w:val="apple-converted-space"/>
                <w:rFonts w:ascii="Times New Roman" w:hAnsi="Times New Roman"/>
              </w:rPr>
              <w:t>, в % к итогу</w:t>
            </w:r>
          </w:p>
        </w:tc>
        <w:tc>
          <w:tcPr>
            <w:tcW w:w="992" w:type="dxa"/>
          </w:tcPr>
          <w:p w:rsidR="00AD4574" w:rsidRPr="002D76C1" w:rsidRDefault="00AD4574" w:rsidP="00D61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92" w:type="dxa"/>
          </w:tcPr>
          <w:p w:rsidR="00AD4574" w:rsidRPr="002D76C1" w:rsidRDefault="00AD4574" w:rsidP="00D618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5,2</w:t>
            </w:r>
          </w:p>
        </w:tc>
        <w:tc>
          <w:tcPr>
            <w:tcW w:w="992" w:type="dxa"/>
          </w:tcPr>
          <w:p w:rsidR="00AD4574" w:rsidRPr="002D76C1" w:rsidRDefault="00AD4574" w:rsidP="00D618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4,2</w:t>
            </w:r>
          </w:p>
        </w:tc>
        <w:tc>
          <w:tcPr>
            <w:tcW w:w="993" w:type="dxa"/>
          </w:tcPr>
          <w:p w:rsidR="00AD4574" w:rsidRPr="002D76C1" w:rsidRDefault="00AD4574" w:rsidP="00D618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2,8</w:t>
            </w:r>
          </w:p>
        </w:tc>
        <w:tc>
          <w:tcPr>
            <w:tcW w:w="992" w:type="dxa"/>
          </w:tcPr>
          <w:p w:rsidR="00AD4574" w:rsidRPr="002D76C1" w:rsidRDefault="00AD4574" w:rsidP="00D61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956" w:type="dxa"/>
          </w:tcPr>
          <w:p w:rsidR="00AD4574" w:rsidRPr="002D76C1" w:rsidRDefault="00AD4574" w:rsidP="00D618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6C1">
              <w:rPr>
                <w:rFonts w:ascii="Times New Roman" w:hAnsi="Times New Roman"/>
                <w:color w:val="000000"/>
              </w:rPr>
              <w:t>3,0</w:t>
            </w:r>
          </w:p>
        </w:tc>
      </w:tr>
    </w:tbl>
    <w:p w:rsidR="00AD4574" w:rsidRPr="002D76C1" w:rsidRDefault="00AD4574" w:rsidP="00086C0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2D76C1">
        <w:rPr>
          <w:rFonts w:ascii="Times New Roman" w:hAnsi="Times New Roman"/>
        </w:rPr>
        <w:t>*    По данным обследований населения по проблемам занятости (в среднем за год)</w:t>
      </w:r>
    </w:p>
    <w:p w:rsidR="00AD4574" w:rsidRPr="002D76C1" w:rsidRDefault="00AD4574" w:rsidP="00237A1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D76C1">
        <w:rPr>
          <w:rFonts w:ascii="Times New Roman" w:hAnsi="Times New Roman"/>
        </w:rPr>
        <w:t>** По данным Государственной службы занятости населения Чувашской Республики (на конец года)</w:t>
      </w:r>
    </w:p>
    <w:p w:rsidR="00AD4574" w:rsidRDefault="00AD4574" w:rsidP="005C3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таблицы 1 можно сделать следующие выводы. </w:t>
      </w:r>
    </w:p>
    <w:p w:rsidR="00AD4574" w:rsidRDefault="00AD4574" w:rsidP="005C3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уровня миграции и высокий показатель численности безработных в сельской местности ухудшают условия развития агарной сферы за счет оттока квалифицированных кадров.  </w:t>
      </w:r>
    </w:p>
    <w:p w:rsidR="00AD4574" w:rsidRDefault="00AD4574" w:rsidP="005C3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«доля сельского хозяйства в стоимости валового регионального продукта» развивается нестабильно, что не способствует расширенному воспроизводству сельского хозяйства. Это в свою очередь ухудшают условия для развития других отраслей аграрной сферы. Кроме того, низкая доля участия сельского хозяйства в формировании стоимости валового регионального продукта снижает уровень </w:t>
      </w:r>
      <w:r w:rsidRPr="00E80648">
        <w:rPr>
          <w:rFonts w:ascii="Times New Roman" w:hAnsi="Times New Roman"/>
          <w:sz w:val="28"/>
          <w:szCs w:val="28"/>
        </w:rPr>
        <w:t>продовольственн</w:t>
      </w:r>
      <w:r>
        <w:rPr>
          <w:rFonts w:ascii="Times New Roman" w:hAnsi="Times New Roman"/>
          <w:sz w:val="28"/>
          <w:szCs w:val="28"/>
        </w:rPr>
        <w:t>ой</w:t>
      </w:r>
      <w:r w:rsidRPr="00E80648">
        <w:rPr>
          <w:rFonts w:ascii="Times New Roman" w:hAnsi="Times New Roman"/>
          <w:sz w:val="28"/>
          <w:szCs w:val="28"/>
        </w:rPr>
        <w:t xml:space="preserve"> независимост</w:t>
      </w:r>
      <w:r>
        <w:rPr>
          <w:rFonts w:ascii="Times New Roman" w:hAnsi="Times New Roman"/>
          <w:sz w:val="28"/>
          <w:szCs w:val="28"/>
        </w:rPr>
        <w:t>и, т.е. не обеспечивает а</w:t>
      </w:r>
      <w:r w:rsidRPr="00E80648">
        <w:rPr>
          <w:rFonts w:ascii="Times New Roman" w:hAnsi="Times New Roman"/>
          <w:sz w:val="28"/>
          <w:szCs w:val="28"/>
        </w:rPr>
        <w:t>втономность и экономическ</w:t>
      </w:r>
      <w:r>
        <w:rPr>
          <w:rFonts w:ascii="Times New Roman" w:hAnsi="Times New Roman"/>
          <w:sz w:val="28"/>
          <w:szCs w:val="28"/>
        </w:rPr>
        <w:t>ую</w:t>
      </w:r>
      <w:r w:rsidRPr="00E80648">
        <w:rPr>
          <w:rFonts w:ascii="Times New Roman" w:hAnsi="Times New Roman"/>
          <w:sz w:val="28"/>
          <w:szCs w:val="28"/>
        </w:rPr>
        <w:t xml:space="preserve"> самостоятельность </w:t>
      </w:r>
      <w:r>
        <w:rPr>
          <w:rFonts w:ascii="Times New Roman" w:hAnsi="Times New Roman"/>
          <w:sz w:val="28"/>
          <w:szCs w:val="28"/>
        </w:rPr>
        <w:t xml:space="preserve">региональной </w:t>
      </w:r>
      <w:r w:rsidRPr="00E80648">
        <w:rPr>
          <w:rFonts w:ascii="Times New Roman" w:hAnsi="Times New Roman"/>
          <w:sz w:val="28"/>
          <w:szCs w:val="28"/>
        </w:rPr>
        <w:t>продовольственной системы</w:t>
      </w:r>
      <w:r>
        <w:rPr>
          <w:rFonts w:ascii="Times New Roman" w:hAnsi="Times New Roman"/>
          <w:sz w:val="28"/>
          <w:szCs w:val="28"/>
        </w:rPr>
        <w:t>.</w:t>
      </w:r>
    </w:p>
    <w:p w:rsidR="00AD4574" w:rsidRPr="00CF3F98" w:rsidRDefault="00AD4574" w:rsidP="005C3E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Высокий удельный вес хозяйств населения (личные подсобные хозяйства) в структуре производства сельскохозяйственной продукции также не позволяет увеличить темпы экономического роста. Это связано с тем, что главная цель деятельности личных подсобных хозяйств связана с удовлетворением личных потребностей членов семьи, т.е. развивается натуральное производство. В тоже время деятельность к</w:t>
      </w:r>
      <w:r w:rsidRPr="00CF3F98">
        <w:rPr>
          <w:rFonts w:ascii="Times New Roman" w:hAnsi="Times New Roman"/>
          <w:sz w:val="28"/>
          <w:szCs w:val="28"/>
        </w:rPr>
        <w:t>рестьянски</w:t>
      </w:r>
      <w:r>
        <w:rPr>
          <w:rFonts w:ascii="Times New Roman" w:hAnsi="Times New Roman"/>
          <w:sz w:val="28"/>
          <w:szCs w:val="28"/>
        </w:rPr>
        <w:t>х (фермерских</w:t>
      </w:r>
      <w:r w:rsidRPr="00CF3F98">
        <w:rPr>
          <w:rFonts w:ascii="Times New Roman" w:hAnsi="Times New Roman"/>
          <w:sz w:val="28"/>
          <w:szCs w:val="28"/>
        </w:rPr>
        <w:t>) хозяйств, включая индивидуальных предпринимателей</w:t>
      </w:r>
      <w:r>
        <w:rPr>
          <w:rFonts w:ascii="Times New Roman" w:hAnsi="Times New Roman"/>
          <w:sz w:val="28"/>
          <w:szCs w:val="28"/>
        </w:rPr>
        <w:t xml:space="preserve">, предполагает производственную деятельность в форме предпринимательства. Но их доля в общем объеме производства сельскохозяйственной продукции очень низкая. </w:t>
      </w:r>
    </w:p>
    <w:p w:rsidR="00AD4574" w:rsidRDefault="00AD4574" w:rsidP="00B428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 на экономический рост влияет увеличением объема потребления в условиях роста доходов потребителя. Низкий уровень и большой разрыв оплаты труда в сельском хозяйстве снижает покупательскую способность сельского населения, материальную заинтересованность в конечном результате производства, увеличивает отток из села наиболее экономически активного населения. В конечном результате происходит замедление темпов экономического роста в регионе.</w:t>
      </w:r>
    </w:p>
    <w:p w:rsidR="00AD4574" w:rsidRDefault="00AD4574" w:rsidP="00B428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Низкий удельный вес объема инвестиций в основной капитал в сельском хозяйстве по сравнению с другими отраслями народного хозяйства не улучшает инновационные возможности в отрасли, что в итоге не способствует обеспечению конкурентоспособности аграрной сферы в условиях глобализации экономических отношений и вступления России в ВТО. </w:t>
      </w:r>
    </w:p>
    <w:p w:rsidR="00AD4574" w:rsidRDefault="00AD4574" w:rsidP="00FE57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существует необходимость выработки новой стратегии проводимой аграрной политики по устранению негативных тенденций развития. Одним из стратегических направлений агарной политики является развитие предпринимательства в аграрной сфере.</w:t>
      </w:r>
    </w:p>
    <w:p w:rsidR="00AD4574" w:rsidRDefault="00AD4574" w:rsidP="00FE57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Предпринимательство в аграрной сфере предполагает деятельность всех субъектов (государство, производители, покупатели) по следующим направлениям:</w:t>
      </w:r>
    </w:p>
    <w:p w:rsidR="00AD4574" w:rsidRPr="007611B4" w:rsidRDefault="00AD4574" w:rsidP="007611B4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11B4">
        <w:rPr>
          <w:rFonts w:ascii="Times New Roman" w:hAnsi="Times New Roman"/>
          <w:sz w:val="28"/>
          <w:szCs w:val="28"/>
        </w:rPr>
        <w:t>эффективная государственная политика на основе целевого финансирования, активизация тесных связей между отраслями аграрной сферы, привлечение частных инвесторов и предоставление государственных гарантий при проведении активной инновационной политики производителями аграрной сферы;</w:t>
      </w:r>
    </w:p>
    <w:p w:rsidR="00AD4574" w:rsidRPr="007611B4" w:rsidRDefault="00AD4574" w:rsidP="007611B4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11B4">
        <w:rPr>
          <w:rFonts w:ascii="Times New Roman" w:hAnsi="Times New Roman"/>
          <w:sz w:val="28"/>
          <w:szCs w:val="28"/>
        </w:rPr>
        <w:t>повышение экономической эффективности производственной деятельности за счет объединения экономической деятельности хозяйств населения (ЛПХ) в рамках крестьянских (фермерских) хозяйств, в т.ч. ИП, расположенных на одной территории, стимулирование организации собственного бизнеса наиболее экономически активной части сельского населения, рост производительности труда в аграрной сфере за счет мотивации труда работников и управляющих;</w:t>
      </w:r>
    </w:p>
    <w:p w:rsidR="00AD4574" w:rsidRPr="007611B4" w:rsidRDefault="00AD4574" w:rsidP="007611B4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11B4">
        <w:rPr>
          <w:rFonts w:ascii="Times New Roman" w:hAnsi="Times New Roman"/>
          <w:sz w:val="28"/>
          <w:szCs w:val="28"/>
        </w:rPr>
        <w:t xml:space="preserve">улучшение качества жизни населения региона, в том числе и повышение платежеспособности с целью увеличения объемов потребления производимой продукции агарной сферы.  </w:t>
      </w:r>
    </w:p>
    <w:p w:rsidR="00AD4574" w:rsidRDefault="00AD4574" w:rsidP="008A2F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аграрной сферы в системе с предпринимательством позволит  получить максимально положительный эффект исходя из следующих закономерностей предпринимательства:</w:t>
      </w:r>
    </w:p>
    <w:p w:rsidR="00AD4574" w:rsidRPr="004C02E1" w:rsidRDefault="00AD4574" w:rsidP="004C02E1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02E1">
        <w:rPr>
          <w:rFonts w:ascii="Times New Roman" w:hAnsi="Times New Roman"/>
          <w:sz w:val="28"/>
          <w:szCs w:val="28"/>
        </w:rPr>
        <w:t>максимизация результата деятельности в условиях ограниченности примененных ресурсов за счет активной конкуренции;</w:t>
      </w:r>
    </w:p>
    <w:p w:rsidR="00AD4574" w:rsidRPr="004C02E1" w:rsidRDefault="00AD4574" w:rsidP="004C02E1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02E1">
        <w:rPr>
          <w:rFonts w:ascii="Times New Roman" w:hAnsi="Times New Roman"/>
          <w:sz w:val="28"/>
          <w:szCs w:val="28"/>
        </w:rPr>
        <w:t>самозянотость наиболее активной части сельского населения и создание дополнительных рабочих мест в условиях экономической свободы предпринимательской деятельности;</w:t>
      </w:r>
    </w:p>
    <w:p w:rsidR="00AD4574" w:rsidRPr="004C02E1" w:rsidRDefault="00AD4574" w:rsidP="004C02E1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02E1">
        <w:rPr>
          <w:rFonts w:ascii="Times New Roman" w:hAnsi="Times New Roman"/>
          <w:sz w:val="28"/>
          <w:szCs w:val="28"/>
        </w:rPr>
        <w:t>повышение мотивации труда не только наемного работника, но и управляющих (директоров) крупных сельскохозяйственных организаций с целью увеличения производительности труда;</w:t>
      </w:r>
    </w:p>
    <w:p w:rsidR="00AD4574" w:rsidRDefault="00AD4574" w:rsidP="004C02E1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02E1">
        <w:rPr>
          <w:rFonts w:ascii="Times New Roman" w:hAnsi="Times New Roman"/>
          <w:sz w:val="28"/>
          <w:szCs w:val="28"/>
        </w:rPr>
        <w:t xml:space="preserve">усиление ответственности руководителей муниципалитетов и сельских поселений при осуществлении государственных программ по повышению уровня жизни на закрепленной территории. </w:t>
      </w:r>
    </w:p>
    <w:p w:rsidR="00AD4574" w:rsidRDefault="00AD4574" w:rsidP="004C02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Сочетание возможностей предпринимательства в аграрной сфере позволит обеспечить наиболее эффективное использование всего потенциала агарной сферы в решении проблем социально-экономического развития региона и обеспечения продовольственной безопасности. </w:t>
      </w:r>
    </w:p>
    <w:p w:rsidR="00AD4574" w:rsidRDefault="00AD4574" w:rsidP="004C02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анализа взаимодействия потенциала предпринимательства и аграрной сферы составим матрицы возможностей в таблице 2. Анализ возможностей предпринимательства в аграрной сфере также будет способствовать выбору стратегии проводимой аграрной политики в республике.  </w:t>
      </w:r>
    </w:p>
    <w:p w:rsidR="00AD4574" w:rsidRDefault="00AD4574" w:rsidP="0074735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D4574" w:rsidRDefault="00AD4574" w:rsidP="0074735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D4574" w:rsidRDefault="00AD4574" w:rsidP="0074735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D4574" w:rsidRPr="002D76C1" w:rsidRDefault="00AD4574" w:rsidP="00747357">
      <w:pPr>
        <w:spacing w:after="0" w:line="360" w:lineRule="auto"/>
        <w:ind w:firstLine="709"/>
        <w:jc w:val="center"/>
        <w:rPr>
          <w:rFonts w:ascii="Times New Roman" w:hAnsi="Times New Roman"/>
        </w:rPr>
      </w:pPr>
      <w:r w:rsidRPr="002D76C1">
        <w:rPr>
          <w:rFonts w:ascii="Times New Roman" w:hAnsi="Times New Roman"/>
        </w:rPr>
        <w:t>Таблица 2 – Матрица возможностей предпринимательства в аграрной сферы региона.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529"/>
        <w:gridCol w:w="2498"/>
        <w:gridCol w:w="2635"/>
        <w:gridCol w:w="2232"/>
      </w:tblGrid>
      <w:tr w:rsidR="00AD4574" w:rsidRPr="002D76C1" w:rsidTr="00283540">
        <w:trPr>
          <w:trHeight w:val="296"/>
        </w:trPr>
        <w:tc>
          <w:tcPr>
            <w:tcW w:w="1921" w:type="dxa"/>
            <w:gridSpan w:val="2"/>
            <w:vMerge w:val="restart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Вероятность использования возможностей</w:t>
            </w:r>
          </w:p>
        </w:tc>
        <w:tc>
          <w:tcPr>
            <w:tcW w:w="7365" w:type="dxa"/>
            <w:gridSpan w:val="3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Аграрная сфера</w:t>
            </w:r>
          </w:p>
        </w:tc>
      </w:tr>
      <w:tr w:rsidR="00AD4574" w:rsidRPr="002D76C1" w:rsidTr="00283540">
        <w:trPr>
          <w:trHeight w:val="560"/>
        </w:trPr>
        <w:tc>
          <w:tcPr>
            <w:tcW w:w="1921" w:type="dxa"/>
            <w:gridSpan w:val="2"/>
            <w:vMerge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8" w:type="dxa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Сильное влияние</w:t>
            </w:r>
          </w:p>
        </w:tc>
        <w:tc>
          <w:tcPr>
            <w:tcW w:w="2635" w:type="dxa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Среднее влияние</w:t>
            </w:r>
          </w:p>
        </w:tc>
        <w:tc>
          <w:tcPr>
            <w:tcW w:w="2232" w:type="dxa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Слабое влияние</w:t>
            </w:r>
          </w:p>
        </w:tc>
      </w:tr>
      <w:tr w:rsidR="00AD4574" w:rsidRPr="002D76C1" w:rsidTr="00283540">
        <w:tc>
          <w:tcPr>
            <w:tcW w:w="392" w:type="dxa"/>
            <w:vMerge w:val="restart"/>
            <w:textDirection w:val="btLr"/>
            <w:vAlign w:val="center"/>
          </w:tcPr>
          <w:p w:rsidR="00AD4574" w:rsidRPr="002D76C1" w:rsidRDefault="00AD4574" w:rsidP="002835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Предпринимательство</w:t>
            </w:r>
          </w:p>
        </w:tc>
        <w:tc>
          <w:tcPr>
            <w:tcW w:w="1529" w:type="dxa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Высокая вероятность</w:t>
            </w:r>
          </w:p>
        </w:tc>
        <w:tc>
          <w:tcPr>
            <w:tcW w:w="2498" w:type="dxa"/>
          </w:tcPr>
          <w:p w:rsidR="00AD4574" w:rsidRPr="002D76C1" w:rsidRDefault="00AD4574" w:rsidP="00283540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Ускорение темпов экономического роста за счет развития материального производства;</w:t>
            </w:r>
          </w:p>
          <w:p w:rsidR="00AD4574" w:rsidRPr="002D76C1" w:rsidRDefault="00AD4574" w:rsidP="00283540">
            <w:pPr>
              <w:pStyle w:val="ListParagraph"/>
              <w:numPr>
                <w:ilvl w:val="0"/>
                <w:numId w:val="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Производство конкурентоспособного отечественного товара в условиях глобализации и вступления в ВТО;</w:t>
            </w:r>
          </w:p>
          <w:p w:rsidR="00AD4574" w:rsidRPr="002D76C1" w:rsidRDefault="00AD4574" w:rsidP="00283540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Высокая концентрация производства на сельской территории, в том числе и переработка;</w:t>
            </w:r>
          </w:p>
          <w:p w:rsidR="00AD4574" w:rsidRPr="002D76C1" w:rsidRDefault="00AD4574" w:rsidP="00283540">
            <w:pPr>
              <w:pStyle w:val="ListParagraph"/>
              <w:numPr>
                <w:ilvl w:val="0"/>
                <w:numId w:val="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Развитие конкурентных отношений с целью повышения экономической эффективности;</w:t>
            </w:r>
          </w:p>
          <w:p w:rsidR="00AD4574" w:rsidRPr="002D76C1" w:rsidRDefault="00AD4574" w:rsidP="00283540">
            <w:pPr>
              <w:pStyle w:val="ListParagraph"/>
              <w:numPr>
                <w:ilvl w:val="0"/>
                <w:numId w:val="4"/>
              </w:numPr>
              <w:tabs>
                <w:tab w:val="left" w:pos="341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Повышение активности инвесторов, в том числе при инновационных разработках </w:t>
            </w:r>
          </w:p>
        </w:tc>
        <w:tc>
          <w:tcPr>
            <w:tcW w:w="2635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Сокращение ограничения доступа к рынкам сбыта и отраслям переработки для производителей сельскохозяйственных товаров малых форм (хозяйства населения и крестьянские (фермерские) хозяйства, в т.ч. ИП)</w:t>
            </w:r>
          </w:p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2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Развитие социально-ориентированного бизнеса в сельской местности, что  позволит повысить качество жизни </w:t>
            </w:r>
          </w:p>
        </w:tc>
      </w:tr>
      <w:tr w:rsidR="00AD4574" w:rsidRPr="002D76C1" w:rsidTr="00283540">
        <w:tc>
          <w:tcPr>
            <w:tcW w:w="392" w:type="dxa"/>
            <w:vMerge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dxa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Средняя вероятность</w:t>
            </w:r>
          </w:p>
        </w:tc>
        <w:tc>
          <w:tcPr>
            <w:tcW w:w="2498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Устранение влияния внешних факторов (природно-климатические условия, мировые тенденции, конкуренты и т.д.)</w:t>
            </w:r>
          </w:p>
        </w:tc>
        <w:tc>
          <w:tcPr>
            <w:tcW w:w="2635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Удобное географическое расположение региона (развитая  транспортная инфраструктура, близость к крупным рынкам сбыта  г. Москвы, Н.Новгорода, Казани и т.д.) </w:t>
            </w:r>
          </w:p>
        </w:tc>
        <w:tc>
          <w:tcPr>
            <w:tcW w:w="2232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Стимулирование инвестиционной привлекательности за счет объединения государственных программ по развитию аграрной сферы и предпринимательства</w:t>
            </w:r>
          </w:p>
        </w:tc>
      </w:tr>
      <w:tr w:rsidR="00AD4574" w:rsidRPr="002D76C1" w:rsidTr="00283540">
        <w:tc>
          <w:tcPr>
            <w:tcW w:w="392" w:type="dxa"/>
            <w:vMerge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dxa"/>
          </w:tcPr>
          <w:p w:rsidR="00AD4574" w:rsidRPr="002D76C1" w:rsidRDefault="00AD4574" w:rsidP="00283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Низкая вероятность</w:t>
            </w:r>
          </w:p>
        </w:tc>
        <w:tc>
          <w:tcPr>
            <w:tcW w:w="2498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 xml:space="preserve">Уменьшение негативного влияния при выборе поставщиков и потребителей  </w:t>
            </w:r>
          </w:p>
        </w:tc>
        <w:tc>
          <w:tcPr>
            <w:tcW w:w="2635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Сокращение доли крупных розничных сетей при реализации продуктов питания, что способствует  уменьшению диспаритета цен в агарной сфере</w:t>
            </w:r>
          </w:p>
        </w:tc>
        <w:tc>
          <w:tcPr>
            <w:tcW w:w="2232" w:type="dxa"/>
          </w:tcPr>
          <w:p w:rsidR="00AD4574" w:rsidRPr="002D76C1" w:rsidRDefault="00AD4574" w:rsidP="00283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6C1">
              <w:rPr>
                <w:rFonts w:ascii="Times New Roman" w:hAnsi="Times New Roman"/>
              </w:rPr>
              <w:t>Развитие научно-технического потенциала аграрной сферы в рамках инноваций   предпринимательства</w:t>
            </w:r>
          </w:p>
        </w:tc>
      </w:tr>
    </w:tbl>
    <w:p w:rsidR="00AD4574" w:rsidRDefault="00AD4574" w:rsidP="004C02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574" w:rsidRDefault="00AD4574" w:rsidP="004C02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таблицы</w:t>
      </w:r>
      <w:r w:rsidRPr="002D76C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 развитие предпринимательства в аграрной сфере региона осуществляется на максимально возможном использовании следующие возможности </w:t>
      </w:r>
      <w:r w:rsidRPr="000F3730">
        <w:rPr>
          <w:rFonts w:ascii="Times New Roman" w:hAnsi="Times New Roman"/>
          <w:sz w:val="28"/>
          <w:szCs w:val="28"/>
        </w:rPr>
        <w:t>[3</w:t>
      </w:r>
      <w:r>
        <w:rPr>
          <w:rFonts w:ascii="Times New Roman" w:hAnsi="Times New Roman"/>
          <w:sz w:val="28"/>
          <w:szCs w:val="28"/>
        </w:rPr>
        <w:t>,4</w:t>
      </w:r>
      <w:r w:rsidRPr="000F373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AD4574" w:rsidRDefault="00AD4574" w:rsidP="001A3E62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производственного потенциала обеспечивает наращивание темпов экономического роста за счет увеличения доходности при снижении производственных затрат. Данная ситуация формируется за счет увеличения доли </w:t>
      </w:r>
      <w:r w:rsidRPr="00834C06">
        <w:rPr>
          <w:rFonts w:ascii="Times New Roman" w:hAnsi="Times New Roman"/>
          <w:sz w:val="28"/>
          <w:szCs w:val="28"/>
        </w:rPr>
        <w:t>крестьянски</w:t>
      </w:r>
      <w:r>
        <w:rPr>
          <w:rFonts w:ascii="Times New Roman" w:hAnsi="Times New Roman"/>
          <w:sz w:val="28"/>
          <w:szCs w:val="28"/>
        </w:rPr>
        <w:t>х</w:t>
      </w:r>
      <w:r w:rsidRPr="00834C06">
        <w:rPr>
          <w:rFonts w:ascii="Times New Roman" w:hAnsi="Times New Roman"/>
          <w:sz w:val="28"/>
          <w:szCs w:val="28"/>
        </w:rPr>
        <w:t xml:space="preserve"> (фермерски</w:t>
      </w:r>
      <w:r>
        <w:rPr>
          <w:rFonts w:ascii="Times New Roman" w:hAnsi="Times New Roman"/>
          <w:sz w:val="28"/>
          <w:szCs w:val="28"/>
        </w:rPr>
        <w:t>х</w:t>
      </w:r>
      <w:r w:rsidRPr="00834C06">
        <w:rPr>
          <w:rFonts w:ascii="Times New Roman" w:hAnsi="Times New Roman"/>
          <w:sz w:val="28"/>
          <w:szCs w:val="28"/>
        </w:rPr>
        <w:t>) хозяйств, в т.ч. ИП</w:t>
      </w:r>
      <w:r>
        <w:rPr>
          <w:rFonts w:ascii="Times New Roman" w:hAnsi="Times New Roman"/>
          <w:sz w:val="28"/>
          <w:szCs w:val="28"/>
        </w:rPr>
        <w:t>, развития малых предприятий по переработке сельскохозяйственной продукции в сельской местности, развитие сферы прочих услуг сельскому населению и т.д.</w:t>
      </w:r>
    </w:p>
    <w:p w:rsidR="00AD4574" w:rsidRDefault="00AD4574" w:rsidP="001A3E62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4C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трудового потенциала предполагает стимулирование самозянотости сельского населения по месту проживания и осуществления предпринимательской деятельности, а именно в сельской местности. Увеличение мотивации труда приводит к росту производительности и увеличению доходов работников в аграрной сфере, что также стимулирует увеличение платежеспособности и качества жизни в сельской местности.</w:t>
      </w:r>
    </w:p>
    <w:p w:rsidR="00AD4574" w:rsidRDefault="00AD4574" w:rsidP="001A3E62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Природно-ресурсные возможности региона предполагает, прежде всего, эффективное использование земельных и прочих материальных ресурсов (восстановление неиспользуемого земельного фонда, разработка системы мелиорации,  доступность производителей к новым более производительным видам сельскохозяйственных машин, семян и животных, средств защиты и т.д.) с целью сокращения рисков в аграрной сфере от природно-климатических условий. </w:t>
      </w:r>
    </w:p>
    <w:p w:rsidR="00AD4574" w:rsidRDefault="00AD4574" w:rsidP="001A3E62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Научно-технический потенциал предполагает разработку инновационного продукта, доступность к информационным ресурсам о мерах государственной поддержке агарной сферы, системы повышения квалификации трудовых ресурсов аграрной сферы. Эти мероприятия обеспечивают совершенствование производственного процесса продукции аграрной сферы на основе конкуренции на внутреннем и внешнем рынке.</w:t>
      </w:r>
    </w:p>
    <w:p w:rsidR="00AD4574" w:rsidRDefault="00AD4574" w:rsidP="001A3E62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Финансово-инвестиционный потенциал формирует экономическую эффективность для инвестора и мер государственной поддержки в рамках аграрной политики. Для этого наряду с увеличение экономической эффективности производственной деятельности необходимо выработать комплекс мер по эффективности государственного регулирования развития агарной сферы в целом. В этом случае механизмом повышения эффективности государственной аграрной политики является целевое финансирование, субсидирование процентных ставок по конкретным направлениям развития агарной сферы (например, производство молока, мяса с целью выполнения доктрины по продовольственной безопасности в республике), государственные гарантии по перспективным инвестиционным проектам и т.д.  </w:t>
      </w:r>
    </w:p>
    <w:p w:rsidR="00AD4574" w:rsidRDefault="00AD4574" w:rsidP="001A3E62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Экспортный потенциал предполагает развитие аграрной сферы, производящий продукты не только на потребление на региональном рынке, но на внешних рынках сбыта, включая и зарубежные рынки сбыта. Для этого необходимо развивать высокого качества и экологически безопасные продукты агарной сферы.   </w:t>
      </w:r>
    </w:p>
    <w:p w:rsidR="00AD4574" w:rsidRPr="00A53317" w:rsidRDefault="00AD4574" w:rsidP="00A53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по результатам проведенного анализа развитие агарной сферы в Чувашской Республике в современных условиях необходимо осуществлять в сочетании с предпринимательством. Развитие предпринимательского кластера в агарной сфере способствует решению основных социально-экономических задач по развитию не только аграрной сферы, но и сельской местности.</w:t>
      </w:r>
      <w:r w:rsidRPr="00A53317">
        <w:rPr>
          <w:rFonts w:ascii="Times New Roman" w:hAnsi="Times New Roman"/>
          <w:sz w:val="28"/>
          <w:szCs w:val="28"/>
        </w:rPr>
        <w:t xml:space="preserve"> Под предпринимательскими кластерами будем понимать совокупность субъектов предпринимательской деятельности разной отраслевой направленностью (сельское хозяйство, переработка, финансовые организации, страхование, образование, медицинское обслуживание и т.д.) на базе территориальной концентрации производителей сельскохозяйственной продукции, связанных технологической цепочкой, и организации, предоставляющие прочие виды услуг по организации и осуществлению предпринимательской деятельности в сельской местности.  </w:t>
      </w:r>
    </w:p>
    <w:p w:rsidR="00AD4574" w:rsidRPr="00A53317" w:rsidRDefault="00AD4574" w:rsidP="00A53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показателей развития агарной сферы за 2005-2013 гг.  показывает, что потенциал предпринимательского сектора в агарной сфере используется очень незначительно. Поэтому государство должно уделить особое внимание в рамках проводимой аграрной политики на развитие предпринимательских отношений. Для усиления социально-экономического эффекта развития предпринимательства в аграрной сфере, в том числе и повышения эффективности проводимой государственной политики по развитию предпринимательства и аграрной сферы, подтверждается необходимость формирования предпринимательского </w:t>
      </w:r>
      <w:r w:rsidRPr="00A53317">
        <w:rPr>
          <w:rFonts w:ascii="Times New Roman" w:hAnsi="Times New Roman"/>
          <w:sz w:val="28"/>
          <w:szCs w:val="28"/>
        </w:rPr>
        <w:t xml:space="preserve">кластера в регионе. </w:t>
      </w:r>
    </w:p>
    <w:p w:rsidR="00AD4574" w:rsidRPr="00A53317" w:rsidRDefault="00AD4574" w:rsidP="00A53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Доказано, что р</w:t>
      </w:r>
      <w:r w:rsidRPr="00A53317">
        <w:rPr>
          <w:rFonts w:ascii="Times New Roman" w:hAnsi="Times New Roman"/>
          <w:sz w:val="28"/>
          <w:szCs w:val="28"/>
        </w:rPr>
        <w:t xml:space="preserve">азвитие предпринимательских кластеров будет способствовать </w:t>
      </w:r>
      <w:r>
        <w:rPr>
          <w:rFonts w:ascii="Times New Roman" w:hAnsi="Times New Roman"/>
          <w:sz w:val="28"/>
          <w:szCs w:val="28"/>
        </w:rPr>
        <w:t xml:space="preserve">социально-экономическому </w:t>
      </w:r>
      <w:r w:rsidRPr="00A53317">
        <w:rPr>
          <w:rFonts w:ascii="Times New Roman" w:hAnsi="Times New Roman"/>
          <w:sz w:val="28"/>
          <w:szCs w:val="28"/>
        </w:rPr>
        <w:t xml:space="preserve">развитию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53317">
        <w:rPr>
          <w:rFonts w:ascii="Times New Roman" w:hAnsi="Times New Roman"/>
          <w:sz w:val="28"/>
          <w:szCs w:val="28"/>
        </w:rPr>
        <w:t>сельской местност</w:t>
      </w:r>
      <w:r>
        <w:rPr>
          <w:rFonts w:ascii="Times New Roman" w:hAnsi="Times New Roman"/>
          <w:sz w:val="28"/>
          <w:szCs w:val="28"/>
        </w:rPr>
        <w:t>и</w:t>
      </w:r>
      <w:r w:rsidRPr="00A53317">
        <w:rPr>
          <w:rFonts w:ascii="Times New Roman" w:hAnsi="Times New Roman"/>
          <w:sz w:val="28"/>
          <w:szCs w:val="28"/>
        </w:rPr>
        <w:t xml:space="preserve"> по следующим направлениям:</w:t>
      </w:r>
    </w:p>
    <w:p w:rsidR="00AD4574" w:rsidRPr="00A53317" w:rsidRDefault="00AD4574" w:rsidP="00A5331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стимулирование темпов </w:t>
      </w:r>
      <w:r w:rsidRPr="00A53317">
        <w:rPr>
          <w:rFonts w:ascii="Times New Roman" w:hAnsi="Times New Roman"/>
          <w:sz w:val="28"/>
          <w:szCs w:val="28"/>
        </w:rPr>
        <w:t>развитие аграрной сферы Чувашской Республики,</w:t>
      </w:r>
    </w:p>
    <w:p w:rsidR="00AD4574" w:rsidRPr="00A53317" w:rsidRDefault="00AD4574" w:rsidP="00A5331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3317">
        <w:rPr>
          <w:rFonts w:ascii="Times New Roman" w:hAnsi="Times New Roman"/>
          <w:sz w:val="28"/>
          <w:szCs w:val="28"/>
        </w:rPr>
        <w:t>повышение качества жизни в сельской местности,</w:t>
      </w:r>
    </w:p>
    <w:p w:rsidR="00AD4574" w:rsidRPr="00A53317" w:rsidRDefault="00AD4574" w:rsidP="00A5331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3317">
        <w:rPr>
          <w:rFonts w:ascii="Times New Roman" w:hAnsi="Times New Roman"/>
          <w:sz w:val="28"/>
          <w:szCs w:val="28"/>
        </w:rPr>
        <w:t xml:space="preserve">равномерное территориальное развитие </w:t>
      </w:r>
      <w:r>
        <w:rPr>
          <w:rFonts w:ascii="Times New Roman" w:hAnsi="Times New Roman"/>
          <w:sz w:val="28"/>
          <w:szCs w:val="28"/>
        </w:rPr>
        <w:t xml:space="preserve">муниципалитетов </w:t>
      </w:r>
      <w:r w:rsidRPr="00A53317">
        <w:rPr>
          <w:rFonts w:ascii="Times New Roman" w:hAnsi="Times New Roman"/>
          <w:sz w:val="28"/>
          <w:szCs w:val="28"/>
        </w:rPr>
        <w:t>региона,</w:t>
      </w:r>
    </w:p>
    <w:p w:rsidR="00AD4574" w:rsidRDefault="00AD4574" w:rsidP="00A5331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3317">
        <w:rPr>
          <w:rFonts w:ascii="Times New Roman" w:hAnsi="Times New Roman"/>
          <w:sz w:val="28"/>
          <w:szCs w:val="28"/>
        </w:rPr>
        <w:t>повышение эффективности проводимой государственной политики в области развития АПК</w:t>
      </w:r>
      <w:r>
        <w:rPr>
          <w:rFonts w:ascii="Times New Roman" w:hAnsi="Times New Roman"/>
          <w:sz w:val="28"/>
          <w:szCs w:val="28"/>
        </w:rPr>
        <w:t>,</w:t>
      </w:r>
      <w:r w:rsidRPr="00A53317">
        <w:rPr>
          <w:rFonts w:ascii="Times New Roman" w:hAnsi="Times New Roman"/>
          <w:sz w:val="28"/>
          <w:szCs w:val="28"/>
        </w:rPr>
        <w:t xml:space="preserve"> сельской местности</w:t>
      </w:r>
      <w:r>
        <w:rPr>
          <w:rFonts w:ascii="Times New Roman" w:hAnsi="Times New Roman"/>
          <w:sz w:val="28"/>
          <w:szCs w:val="28"/>
        </w:rPr>
        <w:t xml:space="preserve"> и предпринимательства</w:t>
      </w:r>
      <w:r w:rsidRPr="00A53317">
        <w:rPr>
          <w:rFonts w:ascii="Times New Roman" w:hAnsi="Times New Roman"/>
          <w:sz w:val="28"/>
          <w:szCs w:val="28"/>
        </w:rPr>
        <w:t>.</w:t>
      </w:r>
    </w:p>
    <w:p w:rsidR="00AD4574" w:rsidRPr="002D76C1" w:rsidRDefault="00AD4574" w:rsidP="00492458">
      <w:pPr>
        <w:pStyle w:val="ListParagraph"/>
        <w:widowControl w:val="0"/>
        <w:spacing w:line="240" w:lineRule="auto"/>
        <w:ind w:left="1260"/>
        <w:jc w:val="center"/>
        <w:rPr>
          <w:rFonts w:ascii="Times New Roman" w:hAnsi="Times New Roman"/>
          <w:b/>
          <w:sz w:val="24"/>
          <w:szCs w:val="24"/>
        </w:rPr>
      </w:pPr>
    </w:p>
    <w:p w:rsidR="00AD4574" w:rsidRPr="002D76C1" w:rsidRDefault="00AD4574" w:rsidP="00492458">
      <w:pPr>
        <w:pStyle w:val="ListParagraph"/>
        <w:widowControl w:val="0"/>
        <w:spacing w:line="240" w:lineRule="auto"/>
        <w:ind w:left="1260"/>
        <w:jc w:val="center"/>
        <w:rPr>
          <w:rFonts w:ascii="Times New Roman" w:hAnsi="Times New Roman"/>
          <w:b/>
          <w:sz w:val="24"/>
          <w:szCs w:val="24"/>
        </w:rPr>
      </w:pPr>
    </w:p>
    <w:p w:rsidR="00AD4574" w:rsidRPr="002D76C1" w:rsidRDefault="00AD4574" w:rsidP="00492458">
      <w:pPr>
        <w:pStyle w:val="ListParagraph"/>
        <w:widowControl w:val="0"/>
        <w:spacing w:line="240" w:lineRule="auto"/>
        <w:ind w:left="1260"/>
        <w:jc w:val="center"/>
        <w:rPr>
          <w:rFonts w:ascii="Times New Roman" w:hAnsi="Times New Roman"/>
          <w:b/>
          <w:sz w:val="24"/>
          <w:szCs w:val="24"/>
        </w:rPr>
      </w:pPr>
    </w:p>
    <w:p w:rsidR="00AD4574" w:rsidRPr="00492458" w:rsidRDefault="00AD4574" w:rsidP="00492458">
      <w:pPr>
        <w:pStyle w:val="ListParagraph"/>
        <w:widowControl w:val="0"/>
        <w:spacing w:line="240" w:lineRule="auto"/>
        <w:ind w:left="1260"/>
        <w:jc w:val="center"/>
        <w:rPr>
          <w:rFonts w:ascii="Times New Roman" w:hAnsi="Times New Roman"/>
          <w:b/>
          <w:sz w:val="24"/>
          <w:szCs w:val="24"/>
        </w:rPr>
      </w:pPr>
      <w:r w:rsidRPr="00492458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AD4574" w:rsidRPr="00DD5FF1" w:rsidRDefault="00AD4574" w:rsidP="00DD5FF1">
      <w:pPr>
        <w:pStyle w:val="ConsPlusNonformat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5FF1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Государственная программа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 на 2013–2020 годы. </w:t>
      </w:r>
    </w:p>
    <w:p w:rsidR="00AD4574" w:rsidRPr="00DD5FF1" w:rsidRDefault="00AD4574" w:rsidP="00DD5FF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kern w:val="36"/>
          <w:sz w:val="24"/>
          <w:szCs w:val="24"/>
        </w:rPr>
      </w:pPr>
      <w:r w:rsidRPr="00DD5FF1">
        <w:rPr>
          <w:rFonts w:ascii="Times New Roman" w:hAnsi="Times New Roman"/>
          <w:color w:val="000000"/>
          <w:kern w:val="36"/>
          <w:sz w:val="24"/>
          <w:szCs w:val="24"/>
        </w:rPr>
        <w:t>Указ Президента РФ от 30 января 2010 г. N 120 "Об утверждении Доктрины продовольственной безопасности Российской Федерации".</w:t>
      </w:r>
    </w:p>
    <w:p w:rsidR="00AD4574" w:rsidRPr="000F3730" w:rsidRDefault="00AD4574" w:rsidP="00DD5FF1">
      <w:pPr>
        <w:pStyle w:val="BodyText"/>
        <w:numPr>
          <w:ilvl w:val="0"/>
          <w:numId w:val="7"/>
        </w:numPr>
        <w:tabs>
          <w:tab w:val="left" w:pos="709"/>
        </w:tabs>
        <w:ind w:left="0" w:firstLine="709"/>
        <w:rPr>
          <w:bCs/>
          <w:sz w:val="24"/>
          <w:szCs w:val="24"/>
        </w:rPr>
      </w:pPr>
      <w:r w:rsidRPr="00DD5FF1">
        <w:rPr>
          <w:sz w:val="24"/>
          <w:szCs w:val="24"/>
        </w:rPr>
        <w:t xml:space="preserve">Иванова Т.В. </w:t>
      </w:r>
      <w:r w:rsidRPr="00DD5FF1">
        <w:rPr>
          <w:color w:val="000000"/>
          <w:sz w:val="24"/>
          <w:szCs w:val="24"/>
        </w:rPr>
        <w:t>Государственное регулирование АПК</w:t>
      </w:r>
      <w:r w:rsidRPr="00DD5FF1">
        <w:rPr>
          <w:sz w:val="24"/>
          <w:szCs w:val="24"/>
        </w:rPr>
        <w:t xml:space="preserve"> / Т.В. Иванова, Архипова В.А., Гулечик А.И., Тюмерова И.Б. - Чебоксары: Изд-во Чуваш.ун-та, 2013. – 148 с. </w:t>
      </w:r>
    </w:p>
    <w:p w:rsidR="00AD4574" w:rsidRPr="000F3730" w:rsidRDefault="00AD4574" w:rsidP="000F3730">
      <w:pPr>
        <w:pStyle w:val="ListParagraph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3730">
        <w:rPr>
          <w:rFonts w:ascii="Times New Roman" w:hAnsi="Times New Roman"/>
          <w:sz w:val="24"/>
          <w:szCs w:val="24"/>
        </w:rPr>
        <w:t xml:space="preserve">Медведева Татьяна Вячеславовна. Совершенствование потенциала агропромышленного комплекса и его влияние на развитие экономики региона: на примере Тульской области: автореферат диссертации на соискание ученой степени кандидата экономических наук: специальность 08.00.05 – Экономика и управление народным хозяйством (региональная экономика Москва, 2011.- 25 с.          </w:t>
      </w:r>
    </w:p>
    <w:p w:rsidR="00AD4574" w:rsidRPr="00DD5FF1" w:rsidRDefault="00AD4574" w:rsidP="00DD5F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5FF1">
        <w:rPr>
          <w:rFonts w:ascii="Times New Roman" w:hAnsi="Times New Roman"/>
          <w:sz w:val="24"/>
          <w:szCs w:val="24"/>
        </w:rPr>
        <w:t>Официальный портал органов власти Чувашской Республики (</w:t>
      </w:r>
      <w:hyperlink r:id="rId8" w:history="1">
        <w:r w:rsidRPr="00DD5FF1">
          <w:rPr>
            <w:rStyle w:val="Hyperlink"/>
            <w:rFonts w:ascii="Times New Roman" w:hAnsi="Times New Roman"/>
            <w:sz w:val="24"/>
            <w:szCs w:val="24"/>
          </w:rPr>
          <w:t>http://gov.cap.ru</w:t>
        </w:r>
      </w:hyperlink>
      <w:r w:rsidRPr="00DD5FF1">
        <w:rPr>
          <w:rFonts w:ascii="Times New Roman" w:hAnsi="Times New Roman"/>
          <w:sz w:val="24"/>
          <w:szCs w:val="24"/>
        </w:rPr>
        <w:t>).</w:t>
      </w:r>
    </w:p>
    <w:p w:rsidR="00AD4574" w:rsidRPr="00DD5FF1" w:rsidRDefault="00AD4574" w:rsidP="00DD5F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5FF1">
        <w:rPr>
          <w:rFonts w:ascii="Times New Roman" w:hAnsi="Times New Roman"/>
          <w:sz w:val="24"/>
          <w:szCs w:val="24"/>
        </w:rPr>
        <w:t>Сайт территориального органа федеральной службы государственной статистики по  Чувашской Республике  (</w:t>
      </w:r>
      <w:hyperlink r:id="rId9" w:history="1">
        <w:r w:rsidRPr="00DD5FF1">
          <w:rPr>
            <w:rStyle w:val="Hyperlink"/>
            <w:rFonts w:ascii="Times New Roman" w:hAnsi="Times New Roman"/>
            <w:sz w:val="24"/>
            <w:szCs w:val="24"/>
          </w:rPr>
          <w:t>http://chuvash.gks.ru</w:t>
        </w:r>
      </w:hyperlink>
      <w:r w:rsidRPr="00DD5FF1">
        <w:rPr>
          <w:rFonts w:ascii="Times New Roman" w:hAnsi="Times New Roman"/>
          <w:sz w:val="24"/>
          <w:szCs w:val="24"/>
        </w:rPr>
        <w:t>).</w:t>
      </w:r>
    </w:p>
    <w:p w:rsidR="00AD4574" w:rsidRPr="00A53317" w:rsidRDefault="00AD4574" w:rsidP="00A53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574" w:rsidRPr="002D76C1" w:rsidRDefault="00AD4574" w:rsidP="000F3730">
      <w:pPr>
        <w:widowControl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06C3">
        <w:rPr>
          <w:rFonts w:ascii="Times New Roman" w:hAnsi="Times New Roman"/>
          <w:sz w:val="28"/>
          <w:szCs w:val="28"/>
        </w:rPr>
        <w:t xml:space="preserve">  </w:t>
      </w:r>
      <w:r w:rsidRPr="000F3730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D4574" w:rsidRPr="002D76C1" w:rsidRDefault="00AD4574" w:rsidP="00CA316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76C1">
        <w:rPr>
          <w:rFonts w:ascii="Times New Roman" w:hAnsi="Times New Roman"/>
          <w:sz w:val="24"/>
          <w:szCs w:val="24"/>
        </w:rPr>
        <w:t>1.</w:t>
      </w:r>
      <w:r w:rsidRPr="002D76C1">
        <w:rPr>
          <w:rFonts w:ascii="Times New Roman" w:hAnsi="Times New Roman"/>
          <w:sz w:val="24"/>
          <w:szCs w:val="24"/>
        </w:rPr>
        <w:tab/>
      </w:r>
      <w:r w:rsidRPr="00CA3165">
        <w:rPr>
          <w:rFonts w:ascii="Times New Roman" w:hAnsi="Times New Roman"/>
          <w:sz w:val="24"/>
          <w:szCs w:val="24"/>
          <w:lang w:val="en-US"/>
        </w:rPr>
        <w:t>Gosudarstvennaja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programma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Chuvashskoj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Respubliki</w:t>
      </w:r>
      <w:r w:rsidRPr="002D76C1">
        <w:rPr>
          <w:rFonts w:ascii="Times New Roman" w:hAnsi="Times New Roman"/>
          <w:sz w:val="24"/>
          <w:szCs w:val="24"/>
        </w:rPr>
        <w:t xml:space="preserve"> «</w:t>
      </w:r>
      <w:r w:rsidRPr="00CA3165">
        <w:rPr>
          <w:rFonts w:ascii="Times New Roman" w:hAnsi="Times New Roman"/>
          <w:sz w:val="24"/>
          <w:szCs w:val="24"/>
          <w:lang w:val="en-US"/>
        </w:rPr>
        <w:t>Razvitie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sel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skogo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hozjajstva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regulirovanie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rynka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sel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skohozjajstvennoj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produkcii</w:t>
      </w:r>
      <w:r w:rsidRPr="002D76C1">
        <w:rPr>
          <w:rFonts w:ascii="Times New Roman" w:hAnsi="Times New Roman"/>
          <w:sz w:val="24"/>
          <w:szCs w:val="24"/>
        </w:rPr>
        <w:t xml:space="preserve">, </w:t>
      </w:r>
      <w:r w:rsidRPr="00CA3165">
        <w:rPr>
          <w:rFonts w:ascii="Times New Roman" w:hAnsi="Times New Roman"/>
          <w:sz w:val="24"/>
          <w:szCs w:val="24"/>
          <w:lang w:val="en-US"/>
        </w:rPr>
        <w:t>syr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ja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prodovol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stvija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Chuvashskoj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Respubliki</w:t>
      </w:r>
      <w:r w:rsidRPr="002D76C1">
        <w:rPr>
          <w:rFonts w:ascii="Times New Roman" w:hAnsi="Times New Roman"/>
          <w:sz w:val="24"/>
          <w:szCs w:val="24"/>
        </w:rPr>
        <w:t xml:space="preserve">» </w:t>
      </w:r>
      <w:r w:rsidRPr="00CA3165">
        <w:rPr>
          <w:rFonts w:ascii="Times New Roman" w:hAnsi="Times New Roman"/>
          <w:sz w:val="24"/>
          <w:szCs w:val="24"/>
          <w:lang w:val="en-US"/>
        </w:rPr>
        <w:t>na</w:t>
      </w:r>
      <w:r w:rsidRPr="002D76C1">
        <w:rPr>
          <w:rFonts w:ascii="Times New Roman" w:hAnsi="Times New Roman"/>
          <w:sz w:val="24"/>
          <w:szCs w:val="24"/>
        </w:rPr>
        <w:t xml:space="preserve"> 2013–2020 </w:t>
      </w:r>
      <w:r w:rsidRPr="00CA3165">
        <w:rPr>
          <w:rFonts w:ascii="Times New Roman" w:hAnsi="Times New Roman"/>
          <w:sz w:val="24"/>
          <w:szCs w:val="24"/>
          <w:lang w:val="en-US"/>
        </w:rPr>
        <w:t>gody</w:t>
      </w:r>
      <w:r w:rsidRPr="002D76C1">
        <w:rPr>
          <w:rFonts w:ascii="Times New Roman" w:hAnsi="Times New Roman"/>
          <w:sz w:val="24"/>
          <w:szCs w:val="24"/>
        </w:rPr>
        <w:t xml:space="preserve">. </w:t>
      </w:r>
    </w:p>
    <w:p w:rsidR="00AD4574" w:rsidRPr="002D76C1" w:rsidRDefault="00AD4574" w:rsidP="00CA316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76C1">
        <w:rPr>
          <w:rFonts w:ascii="Times New Roman" w:hAnsi="Times New Roman"/>
          <w:sz w:val="24"/>
          <w:szCs w:val="24"/>
        </w:rPr>
        <w:t>2.</w:t>
      </w:r>
      <w:r w:rsidRPr="002D76C1">
        <w:rPr>
          <w:rFonts w:ascii="Times New Roman" w:hAnsi="Times New Roman"/>
          <w:sz w:val="24"/>
          <w:szCs w:val="24"/>
        </w:rPr>
        <w:tab/>
      </w:r>
      <w:r w:rsidRPr="00CA3165">
        <w:rPr>
          <w:rFonts w:ascii="Times New Roman" w:hAnsi="Times New Roman"/>
          <w:sz w:val="24"/>
          <w:szCs w:val="24"/>
          <w:lang w:val="en-US"/>
        </w:rPr>
        <w:t>Ukaz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Prezidenta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RF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ot</w:t>
      </w:r>
      <w:r w:rsidRPr="002D76C1">
        <w:rPr>
          <w:rFonts w:ascii="Times New Roman" w:hAnsi="Times New Roman"/>
          <w:sz w:val="24"/>
          <w:szCs w:val="24"/>
        </w:rPr>
        <w:t xml:space="preserve"> 30 </w:t>
      </w:r>
      <w:r w:rsidRPr="00CA3165">
        <w:rPr>
          <w:rFonts w:ascii="Times New Roman" w:hAnsi="Times New Roman"/>
          <w:sz w:val="24"/>
          <w:szCs w:val="24"/>
          <w:lang w:val="en-US"/>
        </w:rPr>
        <w:t>janvarja</w:t>
      </w:r>
      <w:r w:rsidRPr="002D76C1">
        <w:rPr>
          <w:rFonts w:ascii="Times New Roman" w:hAnsi="Times New Roman"/>
          <w:sz w:val="24"/>
          <w:szCs w:val="24"/>
        </w:rPr>
        <w:t xml:space="preserve"> 2010 </w:t>
      </w:r>
      <w:r w:rsidRPr="00CA3165">
        <w:rPr>
          <w:rFonts w:ascii="Times New Roman" w:hAnsi="Times New Roman"/>
          <w:sz w:val="24"/>
          <w:szCs w:val="24"/>
          <w:lang w:val="en-US"/>
        </w:rPr>
        <w:t>g</w:t>
      </w:r>
      <w:r w:rsidRPr="002D76C1">
        <w:rPr>
          <w:rFonts w:ascii="Times New Roman" w:hAnsi="Times New Roman"/>
          <w:sz w:val="24"/>
          <w:szCs w:val="24"/>
        </w:rPr>
        <w:t xml:space="preserve">. </w:t>
      </w:r>
      <w:r w:rsidRPr="00CA3165">
        <w:rPr>
          <w:rFonts w:ascii="Times New Roman" w:hAnsi="Times New Roman"/>
          <w:sz w:val="24"/>
          <w:szCs w:val="24"/>
          <w:lang w:val="en-US"/>
        </w:rPr>
        <w:t>N</w:t>
      </w:r>
      <w:r w:rsidRPr="002D76C1">
        <w:rPr>
          <w:rFonts w:ascii="Times New Roman" w:hAnsi="Times New Roman"/>
          <w:sz w:val="24"/>
          <w:szCs w:val="24"/>
        </w:rPr>
        <w:t xml:space="preserve"> 120 "</w:t>
      </w:r>
      <w:r w:rsidRPr="00CA3165">
        <w:rPr>
          <w:rFonts w:ascii="Times New Roman" w:hAnsi="Times New Roman"/>
          <w:sz w:val="24"/>
          <w:szCs w:val="24"/>
          <w:lang w:val="en-US"/>
        </w:rPr>
        <w:t>Ob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utverzhdenii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Doktriny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prodovol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stvennoj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bezopasnosti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Rossijskoj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Federacii</w:t>
      </w:r>
      <w:r w:rsidRPr="002D76C1">
        <w:rPr>
          <w:rFonts w:ascii="Times New Roman" w:hAnsi="Times New Roman"/>
          <w:sz w:val="24"/>
          <w:szCs w:val="24"/>
        </w:rPr>
        <w:t>".</w:t>
      </w:r>
    </w:p>
    <w:p w:rsidR="00AD4574" w:rsidRPr="002D76C1" w:rsidRDefault="00AD4574" w:rsidP="00CA316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76C1">
        <w:rPr>
          <w:rFonts w:ascii="Times New Roman" w:hAnsi="Times New Roman"/>
          <w:sz w:val="24"/>
          <w:szCs w:val="24"/>
        </w:rPr>
        <w:t>3.</w:t>
      </w:r>
      <w:r w:rsidRPr="002D76C1">
        <w:rPr>
          <w:rFonts w:ascii="Times New Roman" w:hAnsi="Times New Roman"/>
          <w:sz w:val="24"/>
          <w:szCs w:val="24"/>
        </w:rPr>
        <w:tab/>
      </w:r>
      <w:r w:rsidRPr="00CA3165">
        <w:rPr>
          <w:rFonts w:ascii="Times New Roman" w:hAnsi="Times New Roman"/>
          <w:sz w:val="24"/>
          <w:szCs w:val="24"/>
          <w:lang w:val="en-US"/>
        </w:rPr>
        <w:t>Ivanova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T</w:t>
      </w:r>
      <w:r w:rsidRPr="002D76C1">
        <w:rPr>
          <w:rFonts w:ascii="Times New Roman" w:hAnsi="Times New Roman"/>
          <w:sz w:val="24"/>
          <w:szCs w:val="24"/>
        </w:rPr>
        <w:t>.</w:t>
      </w:r>
      <w:r w:rsidRPr="00CA3165">
        <w:rPr>
          <w:rFonts w:ascii="Times New Roman" w:hAnsi="Times New Roman"/>
          <w:sz w:val="24"/>
          <w:szCs w:val="24"/>
          <w:lang w:val="en-US"/>
        </w:rPr>
        <w:t>V</w:t>
      </w:r>
      <w:r w:rsidRPr="002D76C1">
        <w:rPr>
          <w:rFonts w:ascii="Times New Roman" w:hAnsi="Times New Roman"/>
          <w:sz w:val="24"/>
          <w:szCs w:val="24"/>
        </w:rPr>
        <w:t xml:space="preserve">. </w:t>
      </w:r>
      <w:r w:rsidRPr="00CA3165">
        <w:rPr>
          <w:rFonts w:ascii="Times New Roman" w:hAnsi="Times New Roman"/>
          <w:sz w:val="24"/>
          <w:szCs w:val="24"/>
          <w:lang w:val="en-US"/>
        </w:rPr>
        <w:t>Gosudarstvennoe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regulirovanie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APK</w:t>
      </w:r>
      <w:r w:rsidRPr="002D76C1">
        <w:rPr>
          <w:rFonts w:ascii="Times New Roman" w:hAnsi="Times New Roman"/>
          <w:sz w:val="24"/>
          <w:szCs w:val="24"/>
        </w:rPr>
        <w:t xml:space="preserve"> / </w:t>
      </w:r>
      <w:r w:rsidRPr="00CA3165">
        <w:rPr>
          <w:rFonts w:ascii="Times New Roman" w:hAnsi="Times New Roman"/>
          <w:sz w:val="24"/>
          <w:szCs w:val="24"/>
          <w:lang w:val="en-US"/>
        </w:rPr>
        <w:t>T</w:t>
      </w:r>
      <w:r w:rsidRPr="002D76C1">
        <w:rPr>
          <w:rFonts w:ascii="Times New Roman" w:hAnsi="Times New Roman"/>
          <w:sz w:val="24"/>
          <w:szCs w:val="24"/>
        </w:rPr>
        <w:t>.</w:t>
      </w:r>
      <w:r w:rsidRPr="00CA3165">
        <w:rPr>
          <w:rFonts w:ascii="Times New Roman" w:hAnsi="Times New Roman"/>
          <w:sz w:val="24"/>
          <w:szCs w:val="24"/>
          <w:lang w:val="en-US"/>
        </w:rPr>
        <w:t>V</w:t>
      </w:r>
      <w:r w:rsidRPr="002D76C1">
        <w:rPr>
          <w:rFonts w:ascii="Times New Roman" w:hAnsi="Times New Roman"/>
          <w:sz w:val="24"/>
          <w:szCs w:val="24"/>
        </w:rPr>
        <w:t xml:space="preserve">. </w:t>
      </w:r>
      <w:r w:rsidRPr="00CA3165">
        <w:rPr>
          <w:rFonts w:ascii="Times New Roman" w:hAnsi="Times New Roman"/>
          <w:sz w:val="24"/>
          <w:szCs w:val="24"/>
          <w:lang w:val="en-US"/>
        </w:rPr>
        <w:t>Ivanova</w:t>
      </w:r>
      <w:r w:rsidRPr="002D76C1">
        <w:rPr>
          <w:rFonts w:ascii="Times New Roman" w:hAnsi="Times New Roman"/>
          <w:sz w:val="24"/>
          <w:szCs w:val="24"/>
        </w:rPr>
        <w:t xml:space="preserve">, </w:t>
      </w:r>
      <w:r w:rsidRPr="00CA3165">
        <w:rPr>
          <w:rFonts w:ascii="Times New Roman" w:hAnsi="Times New Roman"/>
          <w:sz w:val="24"/>
          <w:szCs w:val="24"/>
          <w:lang w:val="en-US"/>
        </w:rPr>
        <w:t>Arhipova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V</w:t>
      </w:r>
      <w:r w:rsidRPr="002D76C1">
        <w:rPr>
          <w:rFonts w:ascii="Times New Roman" w:hAnsi="Times New Roman"/>
          <w:sz w:val="24"/>
          <w:szCs w:val="24"/>
        </w:rPr>
        <w:t>.</w:t>
      </w:r>
      <w:r w:rsidRPr="00CA3165">
        <w:rPr>
          <w:rFonts w:ascii="Times New Roman" w:hAnsi="Times New Roman"/>
          <w:sz w:val="24"/>
          <w:szCs w:val="24"/>
          <w:lang w:val="en-US"/>
        </w:rPr>
        <w:t>A</w:t>
      </w:r>
      <w:r w:rsidRPr="002D76C1">
        <w:rPr>
          <w:rFonts w:ascii="Times New Roman" w:hAnsi="Times New Roman"/>
          <w:sz w:val="24"/>
          <w:szCs w:val="24"/>
        </w:rPr>
        <w:t xml:space="preserve">., </w:t>
      </w:r>
      <w:r w:rsidRPr="00CA3165">
        <w:rPr>
          <w:rFonts w:ascii="Times New Roman" w:hAnsi="Times New Roman"/>
          <w:sz w:val="24"/>
          <w:szCs w:val="24"/>
          <w:lang w:val="en-US"/>
        </w:rPr>
        <w:t>Gulechik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A</w:t>
      </w:r>
      <w:r w:rsidRPr="002D76C1">
        <w:rPr>
          <w:rFonts w:ascii="Times New Roman" w:hAnsi="Times New Roman"/>
          <w:sz w:val="24"/>
          <w:szCs w:val="24"/>
        </w:rPr>
        <w:t>.</w:t>
      </w:r>
      <w:r w:rsidRPr="00CA3165">
        <w:rPr>
          <w:rFonts w:ascii="Times New Roman" w:hAnsi="Times New Roman"/>
          <w:sz w:val="24"/>
          <w:szCs w:val="24"/>
          <w:lang w:val="en-US"/>
        </w:rPr>
        <w:t>I</w:t>
      </w:r>
      <w:r w:rsidRPr="002D76C1">
        <w:rPr>
          <w:rFonts w:ascii="Times New Roman" w:hAnsi="Times New Roman"/>
          <w:sz w:val="24"/>
          <w:szCs w:val="24"/>
        </w:rPr>
        <w:t xml:space="preserve">., </w:t>
      </w:r>
      <w:r w:rsidRPr="00CA3165">
        <w:rPr>
          <w:rFonts w:ascii="Times New Roman" w:hAnsi="Times New Roman"/>
          <w:sz w:val="24"/>
          <w:szCs w:val="24"/>
          <w:lang w:val="en-US"/>
        </w:rPr>
        <w:t>Tjumerova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I</w:t>
      </w:r>
      <w:r w:rsidRPr="002D76C1">
        <w:rPr>
          <w:rFonts w:ascii="Times New Roman" w:hAnsi="Times New Roman"/>
          <w:sz w:val="24"/>
          <w:szCs w:val="24"/>
        </w:rPr>
        <w:t>.</w:t>
      </w:r>
      <w:r w:rsidRPr="00CA3165">
        <w:rPr>
          <w:rFonts w:ascii="Times New Roman" w:hAnsi="Times New Roman"/>
          <w:sz w:val="24"/>
          <w:szCs w:val="24"/>
          <w:lang w:val="en-US"/>
        </w:rPr>
        <w:t>B</w:t>
      </w:r>
      <w:r w:rsidRPr="002D76C1">
        <w:rPr>
          <w:rFonts w:ascii="Times New Roman" w:hAnsi="Times New Roman"/>
          <w:sz w:val="24"/>
          <w:szCs w:val="24"/>
        </w:rPr>
        <w:t xml:space="preserve">. - </w:t>
      </w:r>
      <w:r w:rsidRPr="00CA3165">
        <w:rPr>
          <w:rFonts w:ascii="Times New Roman" w:hAnsi="Times New Roman"/>
          <w:sz w:val="24"/>
          <w:szCs w:val="24"/>
          <w:lang w:val="en-US"/>
        </w:rPr>
        <w:t>Cheboksary</w:t>
      </w:r>
      <w:r w:rsidRPr="002D76C1">
        <w:rPr>
          <w:rFonts w:ascii="Times New Roman" w:hAnsi="Times New Roman"/>
          <w:sz w:val="24"/>
          <w:szCs w:val="24"/>
        </w:rPr>
        <w:t xml:space="preserve">: </w:t>
      </w:r>
      <w:r w:rsidRPr="00CA3165">
        <w:rPr>
          <w:rFonts w:ascii="Times New Roman" w:hAnsi="Times New Roman"/>
          <w:sz w:val="24"/>
          <w:szCs w:val="24"/>
          <w:lang w:val="en-US"/>
        </w:rPr>
        <w:t>Izd</w:t>
      </w:r>
      <w:r w:rsidRPr="002D76C1">
        <w:rPr>
          <w:rFonts w:ascii="Times New Roman" w:hAnsi="Times New Roman"/>
          <w:sz w:val="24"/>
          <w:szCs w:val="24"/>
        </w:rPr>
        <w:t>-</w:t>
      </w:r>
      <w:r w:rsidRPr="00CA3165">
        <w:rPr>
          <w:rFonts w:ascii="Times New Roman" w:hAnsi="Times New Roman"/>
          <w:sz w:val="24"/>
          <w:szCs w:val="24"/>
          <w:lang w:val="en-US"/>
        </w:rPr>
        <w:t>vo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Chuvash</w:t>
      </w:r>
      <w:r w:rsidRPr="002D76C1">
        <w:rPr>
          <w:rFonts w:ascii="Times New Roman" w:hAnsi="Times New Roman"/>
          <w:sz w:val="24"/>
          <w:szCs w:val="24"/>
        </w:rPr>
        <w:t>.</w:t>
      </w:r>
      <w:r w:rsidRPr="00CA3165">
        <w:rPr>
          <w:rFonts w:ascii="Times New Roman" w:hAnsi="Times New Roman"/>
          <w:sz w:val="24"/>
          <w:szCs w:val="24"/>
          <w:lang w:val="en-US"/>
        </w:rPr>
        <w:t>un</w:t>
      </w:r>
      <w:r w:rsidRPr="002D76C1">
        <w:rPr>
          <w:rFonts w:ascii="Times New Roman" w:hAnsi="Times New Roman"/>
          <w:sz w:val="24"/>
          <w:szCs w:val="24"/>
        </w:rPr>
        <w:t>-</w:t>
      </w:r>
      <w:r w:rsidRPr="00CA3165">
        <w:rPr>
          <w:rFonts w:ascii="Times New Roman" w:hAnsi="Times New Roman"/>
          <w:sz w:val="24"/>
          <w:szCs w:val="24"/>
          <w:lang w:val="en-US"/>
        </w:rPr>
        <w:t>ta</w:t>
      </w:r>
      <w:r w:rsidRPr="002D76C1">
        <w:rPr>
          <w:rFonts w:ascii="Times New Roman" w:hAnsi="Times New Roman"/>
          <w:sz w:val="24"/>
          <w:szCs w:val="24"/>
        </w:rPr>
        <w:t xml:space="preserve">, 2013. – 148 </w:t>
      </w:r>
      <w:r w:rsidRPr="00CA3165">
        <w:rPr>
          <w:rFonts w:ascii="Times New Roman" w:hAnsi="Times New Roman"/>
          <w:sz w:val="24"/>
          <w:szCs w:val="24"/>
          <w:lang w:val="en-US"/>
        </w:rPr>
        <w:t>s</w:t>
      </w:r>
      <w:r w:rsidRPr="002D76C1">
        <w:rPr>
          <w:rFonts w:ascii="Times New Roman" w:hAnsi="Times New Roman"/>
          <w:sz w:val="24"/>
          <w:szCs w:val="24"/>
        </w:rPr>
        <w:t xml:space="preserve">. </w:t>
      </w:r>
    </w:p>
    <w:p w:rsidR="00AD4574" w:rsidRPr="00CA3165" w:rsidRDefault="00AD4574" w:rsidP="00CA316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2D76C1">
        <w:rPr>
          <w:rFonts w:ascii="Times New Roman" w:hAnsi="Times New Roman"/>
          <w:sz w:val="24"/>
          <w:szCs w:val="24"/>
        </w:rPr>
        <w:t>4.</w:t>
      </w:r>
      <w:r w:rsidRPr="002D76C1">
        <w:rPr>
          <w:rFonts w:ascii="Times New Roman" w:hAnsi="Times New Roman"/>
          <w:sz w:val="24"/>
          <w:szCs w:val="24"/>
        </w:rPr>
        <w:tab/>
      </w:r>
      <w:r w:rsidRPr="00CA3165">
        <w:rPr>
          <w:rFonts w:ascii="Times New Roman" w:hAnsi="Times New Roman"/>
          <w:sz w:val="24"/>
          <w:szCs w:val="24"/>
          <w:lang w:val="en-US"/>
        </w:rPr>
        <w:t>Medvedeva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Tat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jana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Vjacheslavovna</w:t>
      </w:r>
      <w:r w:rsidRPr="002D76C1">
        <w:rPr>
          <w:rFonts w:ascii="Times New Roman" w:hAnsi="Times New Roman"/>
          <w:sz w:val="24"/>
          <w:szCs w:val="24"/>
        </w:rPr>
        <w:t xml:space="preserve">. </w:t>
      </w:r>
      <w:r w:rsidRPr="00CA3165">
        <w:rPr>
          <w:rFonts w:ascii="Times New Roman" w:hAnsi="Times New Roman"/>
          <w:sz w:val="24"/>
          <w:szCs w:val="24"/>
          <w:lang w:val="en-US"/>
        </w:rPr>
        <w:t>Sovershenstvovanie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potenciala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agropromyshlennogo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kompleksa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ego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vlijanie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na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razvitie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jekonomiki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regiona</w:t>
      </w:r>
      <w:r w:rsidRPr="002D76C1">
        <w:rPr>
          <w:rFonts w:ascii="Times New Roman" w:hAnsi="Times New Roman"/>
          <w:sz w:val="24"/>
          <w:szCs w:val="24"/>
        </w:rPr>
        <w:t xml:space="preserve">: </w:t>
      </w:r>
      <w:r w:rsidRPr="00CA3165">
        <w:rPr>
          <w:rFonts w:ascii="Times New Roman" w:hAnsi="Times New Roman"/>
          <w:sz w:val="24"/>
          <w:szCs w:val="24"/>
          <w:lang w:val="en-US"/>
        </w:rPr>
        <w:t>na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primere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Tul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skoj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oblasti</w:t>
      </w:r>
      <w:r w:rsidRPr="002D76C1">
        <w:rPr>
          <w:rFonts w:ascii="Times New Roman" w:hAnsi="Times New Roman"/>
          <w:sz w:val="24"/>
          <w:szCs w:val="24"/>
        </w:rPr>
        <w:t xml:space="preserve">: </w:t>
      </w:r>
      <w:r w:rsidRPr="00CA3165">
        <w:rPr>
          <w:rFonts w:ascii="Times New Roman" w:hAnsi="Times New Roman"/>
          <w:sz w:val="24"/>
          <w:szCs w:val="24"/>
          <w:lang w:val="en-US"/>
        </w:rPr>
        <w:t>avtoreferat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dissertacii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na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soiskanie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uchenoj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stepeni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kandidata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jekonomicheskih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nauk</w:t>
      </w:r>
      <w:r w:rsidRPr="002D76C1">
        <w:rPr>
          <w:rFonts w:ascii="Times New Roman" w:hAnsi="Times New Roman"/>
          <w:sz w:val="24"/>
          <w:szCs w:val="24"/>
        </w:rPr>
        <w:t xml:space="preserve">: </w:t>
      </w:r>
      <w:r w:rsidRPr="00CA3165">
        <w:rPr>
          <w:rFonts w:ascii="Times New Roman" w:hAnsi="Times New Roman"/>
          <w:sz w:val="24"/>
          <w:szCs w:val="24"/>
          <w:lang w:val="en-US"/>
        </w:rPr>
        <w:t>special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nost</w:t>
      </w:r>
      <w:r w:rsidRPr="002D76C1">
        <w:rPr>
          <w:rFonts w:ascii="Times New Roman" w:hAnsi="Times New Roman"/>
          <w:sz w:val="24"/>
          <w:szCs w:val="24"/>
        </w:rPr>
        <w:t xml:space="preserve">' 08.00.05 – </w:t>
      </w:r>
      <w:r w:rsidRPr="00CA3165">
        <w:rPr>
          <w:rFonts w:ascii="Times New Roman" w:hAnsi="Times New Roman"/>
          <w:sz w:val="24"/>
          <w:szCs w:val="24"/>
          <w:lang w:val="en-US"/>
        </w:rPr>
        <w:t>Jekonomika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i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upravlenie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narodnym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hozjajstvom</w:t>
      </w:r>
      <w:r w:rsidRPr="002D76C1">
        <w:rPr>
          <w:rFonts w:ascii="Times New Roman" w:hAnsi="Times New Roman"/>
          <w:sz w:val="24"/>
          <w:szCs w:val="24"/>
        </w:rPr>
        <w:t xml:space="preserve"> (</w:t>
      </w:r>
      <w:r w:rsidRPr="00CA3165">
        <w:rPr>
          <w:rFonts w:ascii="Times New Roman" w:hAnsi="Times New Roman"/>
          <w:sz w:val="24"/>
          <w:szCs w:val="24"/>
          <w:lang w:val="en-US"/>
        </w:rPr>
        <w:t>regional</w:t>
      </w:r>
      <w:r w:rsidRPr="002D76C1">
        <w:rPr>
          <w:rFonts w:ascii="Times New Roman" w:hAnsi="Times New Roman"/>
          <w:sz w:val="24"/>
          <w:szCs w:val="24"/>
        </w:rPr>
        <w:t>'</w:t>
      </w:r>
      <w:r w:rsidRPr="00CA3165">
        <w:rPr>
          <w:rFonts w:ascii="Times New Roman" w:hAnsi="Times New Roman"/>
          <w:sz w:val="24"/>
          <w:szCs w:val="24"/>
          <w:lang w:val="en-US"/>
        </w:rPr>
        <w:t>naja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jekonomika</w:t>
      </w:r>
      <w:r w:rsidRPr="002D76C1">
        <w:rPr>
          <w:rFonts w:ascii="Times New Roman" w:hAnsi="Times New Roman"/>
          <w:sz w:val="24"/>
          <w:szCs w:val="24"/>
        </w:rPr>
        <w:t xml:space="preserve"> </w:t>
      </w:r>
      <w:r w:rsidRPr="00CA3165">
        <w:rPr>
          <w:rFonts w:ascii="Times New Roman" w:hAnsi="Times New Roman"/>
          <w:sz w:val="24"/>
          <w:szCs w:val="24"/>
          <w:lang w:val="en-US"/>
        </w:rPr>
        <w:t>Moskva</w:t>
      </w:r>
      <w:r w:rsidRPr="002D76C1">
        <w:rPr>
          <w:rFonts w:ascii="Times New Roman" w:hAnsi="Times New Roman"/>
          <w:sz w:val="24"/>
          <w:szCs w:val="24"/>
        </w:rPr>
        <w:t xml:space="preserve">, 2011.- </w:t>
      </w:r>
      <w:r w:rsidRPr="00CA3165">
        <w:rPr>
          <w:rFonts w:ascii="Times New Roman" w:hAnsi="Times New Roman"/>
          <w:sz w:val="24"/>
          <w:szCs w:val="24"/>
          <w:lang w:val="en-US"/>
        </w:rPr>
        <w:t xml:space="preserve">25 s.          </w:t>
      </w:r>
    </w:p>
    <w:p w:rsidR="00AD4574" w:rsidRPr="00CA3165" w:rsidRDefault="00AD4574" w:rsidP="00CA316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CA3165">
        <w:rPr>
          <w:rFonts w:ascii="Times New Roman" w:hAnsi="Times New Roman"/>
          <w:sz w:val="24"/>
          <w:szCs w:val="24"/>
          <w:lang w:val="en-US"/>
        </w:rPr>
        <w:t>5.</w:t>
      </w:r>
      <w:r w:rsidRPr="00CA3165">
        <w:rPr>
          <w:rFonts w:ascii="Times New Roman" w:hAnsi="Times New Roman"/>
          <w:sz w:val="24"/>
          <w:szCs w:val="24"/>
          <w:lang w:val="en-US"/>
        </w:rPr>
        <w:tab/>
        <w:t>Oficial'nyj portal organov vlasti Chuvashskoj Respubliki (http://gov.cap.ru).</w:t>
      </w:r>
    </w:p>
    <w:p w:rsidR="00AD4574" w:rsidRPr="00CA3165" w:rsidRDefault="00AD4574" w:rsidP="00CA316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CA3165">
        <w:rPr>
          <w:rFonts w:ascii="Times New Roman" w:hAnsi="Times New Roman"/>
          <w:sz w:val="24"/>
          <w:szCs w:val="24"/>
          <w:lang w:val="en-US"/>
        </w:rPr>
        <w:t>6.</w:t>
      </w:r>
      <w:r w:rsidRPr="00CA3165">
        <w:rPr>
          <w:rFonts w:ascii="Times New Roman" w:hAnsi="Times New Roman"/>
          <w:sz w:val="24"/>
          <w:szCs w:val="24"/>
          <w:lang w:val="en-US"/>
        </w:rPr>
        <w:tab/>
        <w:t>Sajt territorial'nogo organa federal'noj sluzhby gosudarstvennoj statistiki po  Chuvashskoj Respublike  (http://chuvash.gks.ru).</w:t>
      </w:r>
    </w:p>
    <w:p w:rsidR="00AD4574" w:rsidRPr="000F3730" w:rsidRDefault="00AD4574" w:rsidP="0074735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AD4574" w:rsidRPr="000F3730" w:rsidSect="00F30028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574" w:rsidRDefault="00AD4574" w:rsidP="00AE4D6E">
      <w:pPr>
        <w:spacing w:after="0" w:line="240" w:lineRule="auto"/>
      </w:pPr>
      <w:r>
        <w:separator/>
      </w:r>
    </w:p>
  </w:endnote>
  <w:endnote w:type="continuationSeparator" w:id="1">
    <w:p w:rsidR="00AD4574" w:rsidRDefault="00AD4574" w:rsidP="00AE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574" w:rsidRPr="00C40F8D" w:rsidRDefault="00AD4574">
    <w:pPr>
      <w:pStyle w:val="Footer"/>
      <w:rPr>
        <w:rFonts w:ascii="Times New Roman" w:hAnsi="Times New Roman"/>
      </w:rPr>
    </w:pPr>
    <w:r w:rsidRPr="00C40F8D">
      <w:rPr>
        <w:rFonts w:ascii="Times New Roman" w:hAnsi="Times New Roman"/>
        <w:sz w:val="24"/>
        <w:szCs w:val="24"/>
      </w:rPr>
      <w:t>http://ej.kubagro.ru/201</w:t>
    </w:r>
    <w:r w:rsidRPr="00C40F8D">
      <w:rPr>
        <w:rFonts w:ascii="Times New Roman" w:hAnsi="Times New Roman"/>
        <w:sz w:val="24"/>
        <w:szCs w:val="24"/>
        <w:lang w:val="en-US"/>
      </w:rPr>
      <w:t>4</w:t>
    </w:r>
    <w:r w:rsidRPr="00C40F8D">
      <w:rPr>
        <w:rFonts w:ascii="Times New Roman" w:hAnsi="Times New Roman"/>
        <w:sz w:val="24"/>
        <w:szCs w:val="24"/>
      </w:rPr>
      <w:t>/</w:t>
    </w:r>
    <w:r w:rsidRPr="00C40F8D">
      <w:rPr>
        <w:rFonts w:ascii="Times New Roman" w:hAnsi="Times New Roman"/>
        <w:sz w:val="24"/>
        <w:szCs w:val="24"/>
        <w:lang w:val="en-US"/>
      </w:rPr>
      <w:t>0</w:t>
    </w:r>
    <w:r w:rsidRPr="00C40F8D">
      <w:rPr>
        <w:rFonts w:ascii="Times New Roman" w:hAnsi="Times New Roman"/>
        <w:sz w:val="24"/>
        <w:szCs w:val="24"/>
      </w:rPr>
      <w:t>5/pdf/</w:t>
    </w:r>
    <w:r>
      <w:rPr>
        <w:rFonts w:ascii="Times New Roman" w:hAnsi="Times New Roman"/>
        <w:sz w:val="24"/>
        <w:szCs w:val="24"/>
        <w:lang w:val="en-US"/>
      </w:rPr>
      <w:t>43</w:t>
    </w:r>
    <w:r w:rsidRPr="00C40F8D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574" w:rsidRDefault="00AD4574" w:rsidP="00AE4D6E">
      <w:pPr>
        <w:spacing w:after="0" w:line="240" w:lineRule="auto"/>
      </w:pPr>
      <w:r>
        <w:separator/>
      </w:r>
    </w:p>
  </w:footnote>
  <w:footnote w:type="continuationSeparator" w:id="1">
    <w:p w:rsidR="00AD4574" w:rsidRDefault="00AD4574" w:rsidP="00AE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574" w:rsidRDefault="00AD4574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4574" w:rsidRDefault="00AD4574" w:rsidP="0087351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574" w:rsidRPr="00873517" w:rsidRDefault="00AD4574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73517">
      <w:rPr>
        <w:rStyle w:val="PageNumber"/>
        <w:rFonts w:ascii="Times New Roman" w:hAnsi="Times New Roman"/>
        <w:sz w:val="28"/>
        <w:szCs w:val="28"/>
      </w:rPr>
      <w:fldChar w:fldCharType="begin"/>
    </w:r>
    <w:r w:rsidRPr="0087351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7351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873517">
      <w:rPr>
        <w:rStyle w:val="PageNumber"/>
        <w:rFonts w:ascii="Times New Roman" w:hAnsi="Times New Roman"/>
        <w:sz w:val="28"/>
        <w:szCs w:val="28"/>
      </w:rPr>
      <w:fldChar w:fldCharType="end"/>
    </w:r>
  </w:p>
  <w:p w:rsidR="00AD4574" w:rsidRPr="00873517" w:rsidRDefault="00AD4574" w:rsidP="00873517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873517">
      <w:rPr>
        <w:rFonts w:ascii="Times New Roman" w:hAnsi="Times New Roman"/>
        <w:sz w:val="24"/>
        <w:szCs w:val="24"/>
      </w:rPr>
      <w:t>Научный журнал КубГАУ, №99(</w:t>
    </w:r>
    <w:r w:rsidRPr="00873517">
      <w:rPr>
        <w:rFonts w:ascii="Times New Roman" w:hAnsi="Times New Roman"/>
        <w:sz w:val="24"/>
        <w:szCs w:val="24"/>
        <w:lang w:val="en-US"/>
      </w:rPr>
      <w:t>0</w:t>
    </w:r>
    <w:r w:rsidRPr="00873517">
      <w:rPr>
        <w:rFonts w:ascii="Times New Roman" w:hAnsi="Times New Roman"/>
        <w:sz w:val="24"/>
        <w:szCs w:val="24"/>
      </w:rPr>
      <w:t>5), 201</w:t>
    </w:r>
    <w:r w:rsidRPr="00873517">
      <w:rPr>
        <w:rFonts w:ascii="Times New Roman" w:hAnsi="Times New Roman"/>
        <w:sz w:val="24"/>
        <w:szCs w:val="24"/>
        <w:lang w:val="en-US"/>
      </w:rPr>
      <w:t>4</w:t>
    </w:r>
    <w:r w:rsidRPr="00873517">
      <w:rPr>
        <w:rFonts w:ascii="Times New Roman" w:hAnsi="Times New Roman"/>
        <w:sz w:val="24"/>
        <w:szCs w:val="24"/>
      </w:rPr>
      <w:t xml:space="preserve"> года</w:t>
    </w:r>
  </w:p>
  <w:p w:rsidR="00AD4574" w:rsidRDefault="00AD45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3DFC"/>
    <w:multiLevelType w:val="hybridMultilevel"/>
    <w:tmpl w:val="E1AE4B7C"/>
    <w:lvl w:ilvl="0" w:tplc="F04AD3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B92D45"/>
    <w:multiLevelType w:val="hybridMultilevel"/>
    <w:tmpl w:val="337C984A"/>
    <w:lvl w:ilvl="0" w:tplc="2F1812CA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5BC5633"/>
    <w:multiLevelType w:val="hybridMultilevel"/>
    <w:tmpl w:val="64DA6962"/>
    <w:lvl w:ilvl="0" w:tplc="997EF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F11F49"/>
    <w:multiLevelType w:val="hybridMultilevel"/>
    <w:tmpl w:val="E2E4DAC8"/>
    <w:lvl w:ilvl="0" w:tplc="997EF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6D40833"/>
    <w:multiLevelType w:val="hybridMultilevel"/>
    <w:tmpl w:val="4276034A"/>
    <w:lvl w:ilvl="0" w:tplc="8D2E865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>
    <w:nsid w:val="4EE26F80"/>
    <w:multiLevelType w:val="hybridMultilevel"/>
    <w:tmpl w:val="999ECCD6"/>
    <w:lvl w:ilvl="0" w:tplc="997EF2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F4689C"/>
    <w:multiLevelType w:val="hybridMultilevel"/>
    <w:tmpl w:val="D968E246"/>
    <w:lvl w:ilvl="0" w:tplc="F744778C">
      <w:start w:val="1"/>
      <w:numFmt w:val="decimal"/>
      <w:lvlText w:val="%1."/>
      <w:lvlJc w:val="left"/>
      <w:pPr>
        <w:ind w:left="12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  <w:rPr>
        <w:rFonts w:cs="Times New Roman"/>
      </w:rPr>
    </w:lvl>
  </w:abstractNum>
  <w:abstractNum w:abstractNumId="7">
    <w:nsid w:val="716E57F1"/>
    <w:multiLevelType w:val="hybridMultilevel"/>
    <w:tmpl w:val="C93ECCD2"/>
    <w:lvl w:ilvl="0" w:tplc="997EF24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284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28"/>
    <w:rsid w:val="00004B49"/>
    <w:rsid w:val="00006525"/>
    <w:rsid w:val="000432B1"/>
    <w:rsid w:val="00086C0D"/>
    <w:rsid w:val="000A36FD"/>
    <w:rsid w:val="000F3730"/>
    <w:rsid w:val="0012610F"/>
    <w:rsid w:val="0018311F"/>
    <w:rsid w:val="001A3E62"/>
    <w:rsid w:val="001A6691"/>
    <w:rsid w:val="001D25F0"/>
    <w:rsid w:val="001D7584"/>
    <w:rsid w:val="002068AE"/>
    <w:rsid w:val="00237A1D"/>
    <w:rsid w:val="00263AB4"/>
    <w:rsid w:val="00265AA5"/>
    <w:rsid w:val="00267A9F"/>
    <w:rsid w:val="0027430A"/>
    <w:rsid w:val="00283540"/>
    <w:rsid w:val="00284E3A"/>
    <w:rsid w:val="0028552A"/>
    <w:rsid w:val="002D76C1"/>
    <w:rsid w:val="00324DE7"/>
    <w:rsid w:val="00361D6F"/>
    <w:rsid w:val="00383659"/>
    <w:rsid w:val="003A06CA"/>
    <w:rsid w:val="003E331E"/>
    <w:rsid w:val="00424190"/>
    <w:rsid w:val="00434D05"/>
    <w:rsid w:val="004505AF"/>
    <w:rsid w:val="00492458"/>
    <w:rsid w:val="004B3B31"/>
    <w:rsid w:val="004B7299"/>
    <w:rsid w:val="004C02E1"/>
    <w:rsid w:val="00547BF8"/>
    <w:rsid w:val="005A3669"/>
    <w:rsid w:val="005C3E64"/>
    <w:rsid w:val="005E00D6"/>
    <w:rsid w:val="006450E2"/>
    <w:rsid w:val="00654D36"/>
    <w:rsid w:val="00686B62"/>
    <w:rsid w:val="006B2A97"/>
    <w:rsid w:val="00744C61"/>
    <w:rsid w:val="00747357"/>
    <w:rsid w:val="007611B4"/>
    <w:rsid w:val="00762866"/>
    <w:rsid w:val="00765B82"/>
    <w:rsid w:val="00777BA5"/>
    <w:rsid w:val="007856D8"/>
    <w:rsid w:val="007860AF"/>
    <w:rsid w:val="007B2D32"/>
    <w:rsid w:val="007E2C42"/>
    <w:rsid w:val="008030E5"/>
    <w:rsid w:val="008116C4"/>
    <w:rsid w:val="00821956"/>
    <w:rsid w:val="008276D6"/>
    <w:rsid w:val="00834C06"/>
    <w:rsid w:val="00837FCA"/>
    <w:rsid w:val="008706C3"/>
    <w:rsid w:val="00873517"/>
    <w:rsid w:val="0088421C"/>
    <w:rsid w:val="00894DC0"/>
    <w:rsid w:val="008A2F73"/>
    <w:rsid w:val="008B0CC8"/>
    <w:rsid w:val="008B1323"/>
    <w:rsid w:val="008D5E58"/>
    <w:rsid w:val="008E3039"/>
    <w:rsid w:val="008E7A96"/>
    <w:rsid w:val="00900236"/>
    <w:rsid w:val="00915021"/>
    <w:rsid w:val="00945604"/>
    <w:rsid w:val="00950FD5"/>
    <w:rsid w:val="00960B02"/>
    <w:rsid w:val="00963CE1"/>
    <w:rsid w:val="0098075A"/>
    <w:rsid w:val="00983BDD"/>
    <w:rsid w:val="009A4AC5"/>
    <w:rsid w:val="00A106B1"/>
    <w:rsid w:val="00A17B9E"/>
    <w:rsid w:val="00A53317"/>
    <w:rsid w:val="00A65594"/>
    <w:rsid w:val="00A75D70"/>
    <w:rsid w:val="00A773D5"/>
    <w:rsid w:val="00A846C3"/>
    <w:rsid w:val="00AB35A3"/>
    <w:rsid w:val="00AD4574"/>
    <w:rsid w:val="00AE311D"/>
    <w:rsid w:val="00AE4D6E"/>
    <w:rsid w:val="00B26476"/>
    <w:rsid w:val="00B314E0"/>
    <w:rsid w:val="00B428D5"/>
    <w:rsid w:val="00BB3345"/>
    <w:rsid w:val="00BC2A31"/>
    <w:rsid w:val="00BD3976"/>
    <w:rsid w:val="00C258BF"/>
    <w:rsid w:val="00C40F8D"/>
    <w:rsid w:val="00C60C39"/>
    <w:rsid w:val="00CA3165"/>
    <w:rsid w:val="00CF3F98"/>
    <w:rsid w:val="00D0798B"/>
    <w:rsid w:val="00D277D6"/>
    <w:rsid w:val="00D6186D"/>
    <w:rsid w:val="00D96323"/>
    <w:rsid w:val="00DC5F55"/>
    <w:rsid w:val="00DD3A6B"/>
    <w:rsid w:val="00DD5FF1"/>
    <w:rsid w:val="00E6656D"/>
    <w:rsid w:val="00E80648"/>
    <w:rsid w:val="00EB7A3D"/>
    <w:rsid w:val="00EF7566"/>
    <w:rsid w:val="00F15DA5"/>
    <w:rsid w:val="00F30028"/>
    <w:rsid w:val="00F46F54"/>
    <w:rsid w:val="00FB4442"/>
    <w:rsid w:val="00FC2291"/>
    <w:rsid w:val="00FE5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0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4D6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E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4D6E"/>
    <w:rPr>
      <w:rFonts w:cs="Times New Roman"/>
    </w:rPr>
  </w:style>
  <w:style w:type="table" w:styleId="TableGrid">
    <w:name w:val="Table Grid"/>
    <w:basedOn w:val="TableNormal"/>
    <w:uiPriority w:val="99"/>
    <w:rsid w:val="001A66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277D6"/>
    <w:rPr>
      <w:rFonts w:cs="Times New Roman"/>
      <w:color w:val="0000FF"/>
      <w:u w:val="single"/>
    </w:rPr>
  </w:style>
  <w:style w:type="paragraph" w:styleId="ListParagraph">
    <w:name w:val="List Paragraph"/>
    <w:aliases w:val="Курсовая"/>
    <w:basedOn w:val="Normal"/>
    <w:uiPriority w:val="99"/>
    <w:qFormat/>
    <w:rsid w:val="0090023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D6186D"/>
    <w:rPr>
      <w:rFonts w:cs="Times New Roman"/>
    </w:rPr>
  </w:style>
  <w:style w:type="paragraph" w:customStyle="1" w:styleId="ConsPlusNonformat">
    <w:name w:val="ConsPlusNonformat"/>
    <w:uiPriority w:val="99"/>
    <w:rsid w:val="00DD5F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D5FF1"/>
    <w:pPr>
      <w:spacing w:after="0" w:line="240" w:lineRule="auto"/>
      <w:jc w:val="both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5FF1"/>
    <w:rPr>
      <w:rFonts w:ascii="Times New Roman" w:hAnsi="Times New Roman" w:cs="Times New Roman"/>
      <w:noProof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87351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ca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umerova78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uvash.gk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769</TotalTime>
  <Pages>11</Pages>
  <Words>2913</Words>
  <Characters>16608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41</cp:revision>
  <cp:lastPrinted>2014-04-24T12:22:00Z</cp:lastPrinted>
  <dcterms:created xsi:type="dcterms:W3CDTF">2014-04-21T06:47:00Z</dcterms:created>
  <dcterms:modified xsi:type="dcterms:W3CDTF">2014-06-04T05:50:00Z</dcterms:modified>
</cp:coreProperties>
</file>