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0A0"/>
      </w:tblPr>
      <w:tblGrid>
        <w:gridCol w:w="4643"/>
        <w:gridCol w:w="4643"/>
      </w:tblGrid>
      <w:tr w:rsidR="006B6810" w:rsidRPr="00064907" w:rsidTr="00FA433A">
        <w:trPr>
          <w:trHeight w:val="180"/>
        </w:trPr>
        <w:tc>
          <w:tcPr>
            <w:tcW w:w="2500" w:type="pct"/>
          </w:tcPr>
          <w:p w:rsidR="006B6810" w:rsidRPr="00FA433A" w:rsidRDefault="006B6810" w:rsidP="000649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bookmarkStart w:id="0" w:name="OLE_LINK378"/>
            <w:bookmarkStart w:id="1" w:name="OLE_LINK379"/>
            <w:bookmarkStart w:id="2" w:name="OLE_LINK380"/>
            <w:r w:rsidRPr="00064907">
              <w:rPr>
                <w:rFonts w:ascii="Times New Roman" w:hAnsi="Times New Roman"/>
                <w:sz w:val="20"/>
                <w:szCs w:val="20"/>
              </w:rPr>
              <w:t>УДК 625.731.82</w:t>
            </w:r>
            <w:bookmarkEnd w:id="0"/>
            <w:bookmarkEnd w:id="1"/>
            <w:bookmarkEnd w:id="2"/>
          </w:p>
        </w:tc>
        <w:tc>
          <w:tcPr>
            <w:tcW w:w="2500" w:type="pct"/>
          </w:tcPr>
          <w:p w:rsidR="006B6810" w:rsidRPr="00064907" w:rsidRDefault="006B6810" w:rsidP="000649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4907">
              <w:rPr>
                <w:rFonts w:ascii="Times New Roman" w:hAnsi="Times New Roman"/>
                <w:sz w:val="20"/>
                <w:szCs w:val="20"/>
              </w:rPr>
              <w:t xml:space="preserve">UDC </w:t>
            </w:r>
            <w:r w:rsidRPr="00064907">
              <w:rPr>
                <w:rFonts w:ascii="Times New Roman" w:hAnsi="Times New Roman"/>
                <w:sz w:val="20"/>
                <w:szCs w:val="20"/>
                <w:lang w:val="en-US"/>
              </w:rPr>
              <w:t>625.731.82</w:t>
            </w:r>
          </w:p>
        </w:tc>
      </w:tr>
      <w:tr w:rsidR="006B6810" w:rsidRPr="00064907" w:rsidTr="003A3419">
        <w:tc>
          <w:tcPr>
            <w:tcW w:w="2500" w:type="pct"/>
          </w:tcPr>
          <w:p w:rsidR="006B6810" w:rsidRPr="00064907" w:rsidRDefault="006B6810" w:rsidP="000649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B6810" w:rsidRPr="00064907" w:rsidRDefault="006B6810" w:rsidP="0006490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64907">
              <w:rPr>
                <w:rFonts w:ascii="Times New Roman" w:hAnsi="Times New Roman"/>
                <w:b/>
                <w:sz w:val="20"/>
                <w:szCs w:val="20"/>
              </w:rPr>
              <w:t>ВЛИЯНИЕ МОДИФИЦИРОВАННЫХ МИНЕРАЛЬНЫХ ДОБАВОК НА ПРОЧНОСТНЫЕ СВОЙСТВА МЕЛКОЗЕРНИСТОГО БЕТОНА</w:t>
            </w:r>
          </w:p>
          <w:p w:rsidR="006B6810" w:rsidRPr="00064907" w:rsidRDefault="006B6810" w:rsidP="000649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pct"/>
          </w:tcPr>
          <w:p w:rsidR="006B6810" w:rsidRPr="00064907" w:rsidRDefault="006B6810" w:rsidP="0006490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B6810" w:rsidRPr="00064907" w:rsidRDefault="006B6810" w:rsidP="000649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490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INFLUENCE OF THE MODIFIED MINERAL ADDITIVES ON STRENGTH PROPERTIES OF FINE-GRAINED CONCRETE</w:t>
            </w:r>
          </w:p>
        </w:tc>
      </w:tr>
      <w:tr w:rsidR="006B6810" w:rsidRPr="00613FF8" w:rsidTr="003A3419">
        <w:tc>
          <w:tcPr>
            <w:tcW w:w="2500" w:type="pct"/>
          </w:tcPr>
          <w:p w:rsidR="006B6810" w:rsidRDefault="006B6810" w:rsidP="000649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4907">
              <w:rPr>
                <w:rFonts w:ascii="Times New Roman" w:hAnsi="Times New Roman"/>
                <w:sz w:val="20"/>
                <w:szCs w:val="20"/>
              </w:rPr>
              <w:t>Андреева Айталина Валентиновна</w:t>
            </w:r>
          </w:p>
          <w:p w:rsidR="006B6810" w:rsidRPr="00064907" w:rsidRDefault="006B6810" w:rsidP="000649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4907">
              <w:rPr>
                <w:rFonts w:ascii="Times New Roman" w:hAnsi="Times New Roman"/>
                <w:sz w:val="20"/>
                <w:szCs w:val="20"/>
              </w:rPr>
              <w:t>м.н.с.</w:t>
            </w:r>
          </w:p>
        </w:tc>
        <w:tc>
          <w:tcPr>
            <w:tcW w:w="2500" w:type="pct"/>
          </w:tcPr>
          <w:p w:rsidR="006B6810" w:rsidRDefault="006B6810" w:rsidP="000649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4907">
              <w:rPr>
                <w:rFonts w:ascii="Times New Roman" w:hAnsi="Times New Roman"/>
                <w:sz w:val="20"/>
                <w:szCs w:val="20"/>
                <w:lang w:val="en-US"/>
              </w:rPr>
              <w:t>Andreeva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64907">
              <w:rPr>
                <w:rFonts w:ascii="Times New Roman" w:hAnsi="Times New Roman"/>
                <w:sz w:val="20"/>
                <w:szCs w:val="20"/>
                <w:lang w:val="en-US"/>
              </w:rPr>
              <w:t>Aitalina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64907">
              <w:rPr>
                <w:rFonts w:ascii="Times New Roman" w:hAnsi="Times New Roman"/>
                <w:sz w:val="20"/>
                <w:szCs w:val="20"/>
                <w:lang w:val="en-US"/>
              </w:rPr>
              <w:t>Valentinovna</w:t>
            </w:r>
          </w:p>
          <w:p w:rsidR="006B6810" w:rsidRPr="00064907" w:rsidRDefault="006B6810" w:rsidP="000649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j</w:t>
            </w:r>
            <w:r w:rsidRPr="0006490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unior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06490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cientist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06490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esearcher </w:t>
            </w:r>
          </w:p>
          <w:p w:rsidR="006B6810" w:rsidRPr="00064907" w:rsidRDefault="006B6810" w:rsidP="000649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6B6810" w:rsidRPr="00064907" w:rsidTr="003A3419">
        <w:tc>
          <w:tcPr>
            <w:tcW w:w="2500" w:type="pct"/>
          </w:tcPr>
          <w:p w:rsidR="006B6810" w:rsidRDefault="006B6810" w:rsidP="000649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4907">
              <w:rPr>
                <w:rFonts w:ascii="Times New Roman" w:hAnsi="Times New Roman"/>
                <w:sz w:val="20"/>
                <w:szCs w:val="20"/>
              </w:rPr>
              <w:t>Давыдова Наталья Николаевна</w:t>
            </w:r>
          </w:p>
          <w:p w:rsidR="006B6810" w:rsidRPr="00064907" w:rsidRDefault="006B6810" w:rsidP="000649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4907">
              <w:rPr>
                <w:rFonts w:ascii="Times New Roman" w:hAnsi="Times New Roman"/>
                <w:sz w:val="20"/>
                <w:szCs w:val="20"/>
              </w:rPr>
              <w:t>н.с.</w:t>
            </w:r>
          </w:p>
        </w:tc>
        <w:tc>
          <w:tcPr>
            <w:tcW w:w="2500" w:type="pct"/>
          </w:tcPr>
          <w:p w:rsidR="006B6810" w:rsidRDefault="006B6810" w:rsidP="000649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4907">
              <w:rPr>
                <w:rFonts w:ascii="Times New Roman" w:hAnsi="Times New Roman"/>
                <w:sz w:val="20"/>
                <w:szCs w:val="20"/>
                <w:lang w:val="en-US"/>
              </w:rPr>
              <w:t>Davidova Natalya Nikolaevna</w:t>
            </w:r>
          </w:p>
          <w:p w:rsidR="006B6810" w:rsidRPr="00064907" w:rsidRDefault="006B6810" w:rsidP="000649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06490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cientist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064907">
              <w:rPr>
                <w:rFonts w:ascii="Times New Roman" w:hAnsi="Times New Roman"/>
                <w:sz w:val="20"/>
                <w:szCs w:val="20"/>
                <w:lang w:val="en-US"/>
              </w:rPr>
              <w:t>esearcher</w:t>
            </w:r>
          </w:p>
          <w:p w:rsidR="006B6810" w:rsidRPr="00064907" w:rsidRDefault="006B6810" w:rsidP="000649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6810" w:rsidRPr="00064907" w:rsidTr="003A3419">
        <w:tc>
          <w:tcPr>
            <w:tcW w:w="2500" w:type="pct"/>
          </w:tcPr>
          <w:p w:rsidR="006B6810" w:rsidRDefault="006B6810" w:rsidP="000649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4907">
              <w:rPr>
                <w:rFonts w:ascii="Times New Roman" w:hAnsi="Times New Roman"/>
                <w:sz w:val="20"/>
                <w:szCs w:val="20"/>
              </w:rPr>
              <w:t>Буренина Ольга Николаевна</w:t>
            </w:r>
          </w:p>
          <w:p w:rsidR="006B6810" w:rsidRPr="00064907" w:rsidRDefault="006B6810" w:rsidP="000649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4907">
              <w:rPr>
                <w:rFonts w:ascii="Times New Roman" w:hAnsi="Times New Roman"/>
                <w:sz w:val="20"/>
                <w:szCs w:val="20"/>
              </w:rPr>
              <w:t>к.т.н., в.н.с.</w:t>
            </w:r>
          </w:p>
        </w:tc>
        <w:tc>
          <w:tcPr>
            <w:tcW w:w="2500" w:type="pct"/>
          </w:tcPr>
          <w:p w:rsidR="006B6810" w:rsidRDefault="006B6810" w:rsidP="000649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4907">
              <w:rPr>
                <w:rFonts w:ascii="Times New Roman" w:hAnsi="Times New Roman"/>
                <w:sz w:val="20"/>
                <w:szCs w:val="20"/>
                <w:lang w:val="en-US"/>
              </w:rPr>
              <w:t>Burenina Olga Nikolaevna</w:t>
            </w:r>
          </w:p>
          <w:p w:rsidR="006B6810" w:rsidRPr="00064907" w:rsidRDefault="006B6810" w:rsidP="000649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Cand.</w:t>
            </w:r>
            <w:r w:rsidRPr="00064907">
              <w:rPr>
                <w:rFonts w:ascii="Times New Roman" w:hAnsi="Times New Roman"/>
                <w:sz w:val="20"/>
                <w:szCs w:val="20"/>
                <w:lang w:val="en-US"/>
              </w:rPr>
              <w:t>Tech.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Sci.</w:t>
            </w:r>
            <w:r w:rsidRPr="0006490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06490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eading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064907">
              <w:rPr>
                <w:rFonts w:ascii="Times New Roman" w:hAnsi="Times New Roman"/>
                <w:sz w:val="20"/>
                <w:szCs w:val="20"/>
                <w:lang w:val="en-US"/>
              </w:rPr>
              <w:t>cientist</w:t>
            </w:r>
          </w:p>
          <w:p w:rsidR="006B6810" w:rsidRPr="00064907" w:rsidRDefault="006B6810" w:rsidP="000649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6B6810" w:rsidRPr="00064907" w:rsidTr="003A3419">
        <w:tc>
          <w:tcPr>
            <w:tcW w:w="2500" w:type="pct"/>
          </w:tcPr>
          <w:p w:rsidR="006B6810" w:rsidRDefault="006B6810" w:rsidP="000649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4907">
              <w:rPr>
                <w:rFonts w:ascii="Times New Roman" w:hAnsi="Times New Roman"/>
                <w:sz w:val="20"/>
                <w:szCs w:val="20"/>
              </w:rPr>
              <w:t>Петухова</w:t>
            </w:r>
            <w:r w:rsidRPr="00613F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64907">
              <w:rPr>
                <w:rFonts w:ascii="Times New Roman" w:hAnsi="Times New Roman"/>
                <w:sz w:val="20"/>
                <w:szCs w:val="20"/>
              </w:rPr>
              <w:t>Евгения</w:t>
            </w:r>
            <w:r w:rsidRPr="00613F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64907">
              <w:rPr>
                <w:rFonts w:ascii="Times New Roman" w:hAnsi="Times New Roman"/>
                <w:sz w:val="20"/>
                <w:szCs w:val="20"/>
              </w:rPr>
              <w:t>Спартаковна</w:t>
            </w:r>
          </w:p>
          <w:p w:rsidR="006B6810" w:rsidRPr="00613FF8" w:rsidRDefault="006B6810" w:rsidP="000649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4907">
              <w:rPr>
                <w:rFonts w:ascii="Times New Roman" w:hAnsi="Times New Roman"/>
                <w:sz w:val="20"/>
                <w:szCs w:val="20"/>
              </w:rPr>
              <w:t>к</w:t>
            </w:r>
            <w:r w:rsidRPr="00613FF8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064907">
              <w:rPr>
                <w:rFonts w:ascii="Times New Roman" w:hAnsi="Times New Roman"/>
                <w:sz w:val="20"/>
                <w:szCs w:val="20"/>
              </w:rPr>
              <w:t>т</w:t>
            </w:r>
            <w:r w:rsidRPr="00613FF8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064907">
              <w:rPr>
                <w:rFonts w:ascii="Times New Roman" w:hAnsi="Times New Roman"/>
                <w:sz w:val="20"/>
                <w:szCs w:val="20"/>
              </w:rPr>
              <w:t>н</w:t>
            </w:r>
            <w:r w:rsidRPr="00613F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., </w:t>
            </w:r>
            <w:r w:rsidRPr="00064907">
              <w:rPr>
                <w:rFonts w:ascii="Times New Roman" w:hAnsi="Times New Roman"/>
                <w:sz w:val="20"/>
                <w:szCs w:val="20"/>
              </w:rPr>
              <w:t>с</w:t>
            </w:r>
            <w:r w:rsidRPr="00613FF8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064907">
              <w:rPr>
                <w:rFonts w:ascii="Times New Roman" w:hAnsi="Times New Roman"/>
                <w:sz w:val="20"/>
                <w:szCs w:val="20"/>
              </w:rPr>
              <w:t>н</w:t>
            </w:r>
            <w:r w:rsidRPr="00613FF8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064907">
              <w:rPr>
                <w:rFonts w:ascii="Times New Roman" w:hAnsi="Times New Roman"/>
                <w:sz w:val="20"/>
                <w:szCs w:val="20"/>
              </w:rPr>
              <w:t>с</w:t>
            </w:r>
            <w:r w:rsidRPr="00613FF8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2500" w:type="pct"/>
          </w:tcPr>
          <w:p w:rsidR="006B6810" w:rsidRDefault="006B6810" w:rsidP="000649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4907">
              <w:rPr>
                <w:rFonts w:ascii="Times New Roman" w:hAnsi="Times New Roman"/>
                <w:sz w:val="20"/>
                <w:szCs w:val="20"/>
                <w:lang w:val="en-US"/>
              </w:rPr>
              <w:t>Petukhova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64907">
              <w:rPr>
                <w:rFonts w:ascii="Times New Roman" w:hAnsi="Times New Roman"/>
                <w:sz w:val="20"/>
                <w:szCs w:val="20"/>
                <w:lang w:val="en-US"/>
              </w:rPr>
              <w:t>Evgenya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64907">
              <w:rPr>
                <w:rFonts w:ascii="Times New Roman" w:hAnsi="Times New Roman"/>
                <w:sz w:val="20"/>
                <w:szCs w:val="20"/>
                <w:lang w:val="en-US"/>
              </w:rPr>
              <w:t>Spartakovna</w:t>
            </w:r>
          </w:p>
          <w:p w:rsidR="006B6810" w:rsidRPr="00064907" w:rsidRDefault="006B6810" w:rsidP="000649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Cand</w:t>
            </w:r>
            <w:r w:rsidRPr="00064907">
              <w:rPr>
                <w:rFonts w:ascii="Times New Roman" w:hAnsi="Times New Roman"/>
                <w:sz w:val="20"/>
                <w:szCs w:val="20"/>
                <w:lang w:val="en-US"/>
              </w:rPr>
              <w:t>.Tech.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Sci.</w:t>
            </w:r>
            <w:r w:rsidRPr="0006490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06490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enior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064907">
              <w:rPr>
                <w:rFonts w:ascii="Times New Roman" w:hAnsi="Times New Roman"/>
                <w:sz w:val="20"/>
                <w:szCs w:val="20"/>
                <w:lang w:val="en-US"/>
              </w:rPr>
              <w:t>esearch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er</w:t>
            </w:r>
          </w:p>
        </w:tc>
      </w:tr>
      <w:tr w:rsidR="006B6810" w:rsidRPr="00064907" w:rsidTr="003A3419">
        <w:tc>
          <w:tcPr>
            <w:tcW w:w="2500" w:type="pct"/>
          </w:tcPr>
          <w:p w:rsidR="006B6810" w:rsidRPr="00064907" w:rsidRDefault="006B6810" w:rsidP="0006490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064907">
              <w:rPr>
                <w:rFonts w:ascii="Times New Roman" w:hAnsi="Times New Roman"/>
                <w:i/>
                <w:sz w:val="20"/>
                <w:szCs w:val="20"/>
              </w:rPr>
              <w:t>ФГБУН</w:t>
            </w:r>
            <w:r w:rsidRPr="00613FF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064907">
              <w:rPr>
                <w:rFonts w:ascii="Times New Roman" w:hAnsi="Times New Roman"/>
                <w:i/>
                <w:sz w:val="20"/>
                <w:szCs w:val="20"/>
              </w:rPr>
              <w:t xml:space="preserve">Институт проблем нефти и газа СО РАН, Якутск, Россия </w:t>
            </w:r>
          </w:p>
        </w:tc>
        <w:tc>
          <w:tcPr>
            <w:tcW w:w="2500" w:type="pct"/>
          </w:tcPr>
          <w:p w:rsidR="006B6810" w:rsidRPr="00064907" w:rsidRDefault="006B6810" w:rsidP="0006490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064907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n-US"/>
              </w:rPr>
              <w:t>Federal Stat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n-US"/>
              </w:rPr>
              <w:t xml:space="preserve">e-funded Research Institution </w:t>
            </w:r>
            <w:r w:rsidRPr="00064907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n-US"/>
              </w:rPr>
              <w:t>Institute of Oil and Gas Issues, Siberian branch of Russian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n-US"/>
              </w:rPr>
              <w:t xml:space="preserve"> Academy of Sciences</w:t>
            </w:r>
            <w:r w:rsidRPr="00064907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n-US"/>
              </w:rPr>
              <w:t xml:space="preserve">, </w:t>
            </w:r>
            <w:r w:rsidRPr="0006490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Yakutsk,</w:t>
            </w:r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06490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Russia</w:t>
            </w:r>
          </w:p>
        </w:tc>
      </w:tr>
      <w:tr w:rsidR="006B6810" w:rsidRPr="00064907" w:rsidTr="003A3419">
        <w:tc>
          <w:tcPr>
            <w:tcW w:w="2500" w:type="pct"/>
          </w:tcPr>
          <w:p w:rsidR="006B6810" w:rsidRPr="00064907" w:rsidRDefault="006B6810" w:rsidP="00064907">
            <w:pPr>
              <w:pStyle w:val="NormalWeb"/>
              <w:spacing w:before="0" w:after="0" w:afterAutospacing="0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6B6810" w:rsidRPr="00064907" w:rsidRDefault="006B6810" w:rsidP="000649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6810" w:rsidRPr="00064907" w:rsidTr="003A3419">
        <w:tc>
          <w:tcPr>
            <w:tcW w:w="2500" w:type="pct"/>
          </w:tcPr>
          <w:p w:rsidR="006B6810" w:rsidRPr="00FA433A" w:rsidRDefault="006B6810" w:rsidP="00064907">
            <w:pPr>
              <w:pStyle w:val="NormalWeb"/>
              <w:spacing w:before="0" w:after="0" w:afterAutospacing="0"/>
              <w:rPr>
                <w:sz w:val="20"/>
                <w:szCs w:val="20"/>
              </w:rPr>
            </w:pPr>
            <w:bookmarkStart w:id="3" w:name="OLE_LINK381"/>
            <w:bookmarkStart w:id="4" w:name="OLE_LINK382"/>
            <w:bookmarkStart w:id="5" w:name="OLE_LINK383"/>
            <w:r w:rsidRPr="00064907">
              <w:rPr>
                <w:sz w:val="20"/>
                <w:szCs w:val="20"/>
              </w:rPr>
              <w:t>В статье представлены результаты исследования влияния активированных минеральных добавок на механические свойства мелкозернистого бетона. Показано, что глина и цеолиты в механоактивированном состоянии повышают как раннюю, т</w:t>
            </w:r>
            <w:r>
              <w:rPr>
                <w:sz w:val="20"/>
                <w:szCs w:val="20"/>
              </w:rPr>
              <w:t>ак и проектную прочность бетона</w:t>
            </w:r>
            <w:bookmarkEnd w:id="3"/>
            <w:bookmarkEnd w:id="4"/>
            <w:bookmarkEnd w:id="5"/>
          </w:p>
          <w:p w:rsidR="006B6810" w:rsidRPr="00064907" w:rsidRDefault="006B6810" w:rsidP="00064907">
            <w:pPr>
              <w:pStyle w:val="NormalWeb"/>
              <w:spacing w:before="0" w:after="0" w:afterAutospacing="0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6B6810" w:rsidRPr="00064907" w:rsidRDefault="006B6810" w:rsidP="000649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06490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In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the </w:t>
            </w:r>
            <w:r w:rsidRPr="0006490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article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we have presented </w:t>
            </w:r>
            <w:r w:rsidRPr="0006490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the results of research of influence of activated mineral fillers on mechanical properties of </w:t>
            </w:r>
            <w:r w:rsidRPr="00064907">
              <w:rPr>
                <w:rFonts w:ascii="Times New Roman" w:hAnsi="Times New Roman"/>
                <w:sz w:val="20"/>
                <w:szCs w:val="20"/>
                <w:lang w:val="en-US"/>
              </w:rPr>
              <w:t>fine-grained</w:t>
            </w:r>
            <w:r w:rsidRPr="0006490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concrete. It is shown that clay and zeolites in mechanical activated condition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have</w:t>
            </w:r>
            <w:r w:rsidRPr="0006490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increased both early and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estimated</w:t>
            </w:r>
            <w:r w:rsidRPr="0006490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d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urability of concrete</w:t>
            </w:r>
          </w:p>
          <w:p w:rsidR="006B6810" w:rsidRPr="00064907" w:rsidRDefault="006B6810" w:rsidP="000649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6B6810" w:rsidRPr="00064907" w:rsidTr="003A3419">
        <w:tc>
          <w:tcPr>
            <w:tcW w:w="2500" w:type="pct"/>
          </w:tcPr>
          <w:p w:rsidR="006B6810" w:rsidRPr="00FA433A" w:rsidRDefault="006B6810" w:rsidP="000649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4907">
              <w:rPr>
                <w:rFonts w:ascii="Times New Roman" w:hAnsi="Times New Roman"/>
                <w:sz w:val="20"/>
                <w:szCs w:val="20"/>
              </w:rPr>
              <w:t>Ключевые слова: МЕЛКОЗЕРНИСТЫЙ БЕТОН, МИНЕРАЛЬНЫЕ ДОБАВКИ, МЕХАНИЧЕСКАЯ АКТИВАЦИЯ, ТЕКСТУРНЫЕ ХАРАКТЕРИСТИКИ, ПРОЧНОСТЬ ПРИ СЖАТИИ, СТРУКТУРА БЕТОНА</w:t>
            </w:r>
          </w:p>
        </w:tc>
        <w:tc>
          <w:tcPr>
            <w:tcW w:w="2500" w:type="pct"/>
          </w:tcPr>
          <w:p w:rsidR="006B6810" w:rsidRPr="00064907" w:rsidRDefault="006B6810" w:rsidP="000649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4907">
              <w:rPr>
                <w:rFonts w:ascii="Times New Roman" w:hAnsi="Times New Roman"/>
                <w:sz w:val="20"/>
                <w:szCs w:val="20"/>
                <w:lang w:val="en-US"/>
              </w:rPr>
              <w:t>Keywords: FINE-GRAINED CONCRETE, MINERAL ADDITIVES, MECHANICAL ACTIVATION, TEXTURAL CHARACTERISTICS , DURABILITY AT COMPRESSION, CONCRETE STRUCTURE</w:t>
            </w:r>
          </w:p>
        </w:tc>
      </w:tr>
    </w:tbl>
    <w:p w:rsidR="006B6810" w:rsidRDefault="006B6810" w:rsidP="00725003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7"/>
          <w:szCs w:val="27"/>
          <w:lang w:val="en-US"/>
        </w:rPr>
      </w:pPr>
    </w:p>
    <w:p w:rsidR="006B6810" w:rsidRDefault="006B6810" w:rsidP="0072500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Одним из эффективных способов повышения качества цемента,  а также снижения затрат при производстве бетонных изделий, является применение минеральных добавок, которые представляют собой тонкомолотые </w:t>
      </w:r>
      <w:r w:rsidRPr="00902DD6">
        <w:rPr>
          <w:rFonts w:ascii="Times New Roman" w:hAnsi="Times New Roman"/>
          <w:color w:val="000000"/>
          <w:sz w:val="28"/>
          <w:szCs w:val="28"/>
        </w:rPr>
        <w:t xml:space="preserve">минеральные </w:t>
      </w:r>
      <w:r>
        <w:rPr>
          <w:rFonts w:ascii="Times New Roman" w:hAnsi="Times New Roman"/>
          <w:color w:val="000000"/>
          <w:sz w:val="28"/>
          <w:szCs w:val="28"/>
        </w:rPr>
        <w:t>порошки</w:t>
      </w:r>
      <w:r w:rsidRPr="00902DD6">
        <w:rPr>
          <w:rFonts w:ascii="Times New Roman" w:hAnsi="Times New Roman"/>
          <w:color w:val="000000"/>
          <w:sz w:val="28"/>
          <w:szCs w:val="28"/>
        </w:rPr>
        <w:t>, состоящие из низкоосновных силикатов, алюминатов и ферритов кальция, аморфного кремнезема и других веществ, которые обладают достаточно заметной самостоятельной гидравлической и пу</w:t>
      </w:r>
      <w:r>
        <w:rPr>
          <w:rFonts w:ascii="Times New Roman" w:hAnsi="Times New Roman"/>
          <w:color w:val="000000"/>
          <w:sz w:val="28"/>
          <w:szCs w:val="28"/>
        </w:rPr>
        <w:t>ц</w:t>
      </w:r>
      <w:r w:rsidRPr="00902DD6">
        <w:rPr>
          <w:rFonts w:ascii="Times New Roman" w:hAnsi="Times New Roman"/>
          <w:color w:val="000000"/>
          <w:sz w:val="28"/>
          <w:szCs w:val="28"/>
        </w:rPr>
        <w:t>цолан</w:t>
      </w:r>
      <w:r>
        <w:rPr>
          <w:rFonts w:ascii="Times New Roman" w:hAnsi="Times New Roman"/>
          <w:color w:val="000000"/>
          <w:sz w:val="28"/>
          <w:szCs w:val="28"/>
        </w:rPr>
        <w:t>ов</w:t>
      </w:r>
      <w:r w:rsidRPr="00902DD6">
        <w:rPr>
          <w:rFonts w:ascii="Times New Roman" w:hAnsi="Times New Roman"/>
          <w:color w:val="000000"/>
          <w:sz w:val="28"/>
          <w:szCs w:val="28"/>
        </w:rPr>
        <w:t>ой активностью.</w:t>
      </w:r>
      <w:r w:rsidRPr="0005674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02DD6">
        <w:rPr>
          <w:rFonts w:ascii="Times New Roman" w:hAnsi="Times New Roman"/>
          <w:color w:val="000000"/>
          <w:sz w:val="28"/>
          <w:szCs w:val="28"/>
        </w:rPr>
        <w:t>Целью применения таких добавок является</w:t>
      </w:r>
      <w:r>
        <w:rPr>
          <w:rFonts w:ascii="Times New Roman" w:hAnsi="Times New Roman"/>
          <w:color w:val="000000"/>
          <w:sz w:val="28"/>
          <w:szCs w:val="28"/>
        </w:rPr>
        <w:t xml:space="preserve"> замена ими части клинкерного цемента при сохранении или увеличении прочности бетона и</w:t>
      </w:r>
      <w:r w:rsidRPr="00902DD6">
        <w:rPr>
          <w:rFonts w:ascii="Times New Roman" w:hAnsi="Times New Roman"/>
          <w:color w:val="000000"/>
          <w:sz w:val="28"/>
          <w:szCs w:val="28"/>
        </w:rPr>
        <w:t xml:space="preserve"> требуем</w:t>
      </w:r>
      <w:r>
        <w:rPr>
          <w:rFonts w:ascii="Times New Roman" w:hAnsi="Times New Roman"/>
          <w:color w:val="000000"/>
          <w:sz w:val="28"/>
          <w:szCs w:val="28"/>
        </w:rPr>
        <w:t>ой</w:t>
      </w:r>
      <w:r w:rsidRPr="00902DD6">
        <w:rPr>
          <w:rFonts w:ascii="Times New Roman" w:hAnsi="Times New Roman"/>
          <w:color w:val="000000"/>
          <w:sz w:val="28"/>
          <w:szCs w:val="28"/>
        </w:rPr>
        <w:t xml:space="preserve"> подвижности бетонной и</w:t>
      </w:r>
      <w:r>
        <w:rPr>
          <w:rFonts w:ascii="Times New Roman" w:hAnsi="Times New Roman"/>
          <w:color w:val="000000"/>
          <w:sz w:val="28"/>
          <w:szCs w:val="28"/>
        </w:rPr>
        <w:t>ли</w:t>
      </w:r>
      <w:r w:rsidRPr="00902DD6">
        <w:rPr>
          <w:rFonts w:ascii="Times New Roman" w:hAnsi="Times New Roman"/>
          <w:color w:val="000000"/>
          <w:sz w:val="28"/>
          <w:szCs w:val="28"/>
        </w:rPr>
        <w:t xml:space="preserve"> растворной смеси.</w:t>
      </w:r>
    </w:p>
    <w:p w:rsidR="006B6810" w:rsidRPr="002979D5" w:rsidRDefault="006B6810" w:rsidP="002979D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79D5">
        <w:rPr>
          <w:rFonts w:ascii="Times New Roman" w:hAnsi="Times New Roman"/>
          <w:sz w:val="28"/>
          <w:szCs w:val="28"/>
        </w:rPr>
        <w:t>Введение в цементные системы тонкодисперсных наполнителей, инертных по отношению к воде, позволяет обеспечить создание необходимых реологических условий для получения высокотехнологичных и удобоукладываемых смесей и формирования плотно упакованной структуры твердения. Высокая плотность структуры может быть достигнута и за счет введения в систему 2-3 фракций минеральных микронаполнителей, близких друг к другу по кристаллохимическому строению. Наиболее целесообразным в этом случае является использование микронаполнителей, параметры кристаллических ячеек</w:t>
      </w:r>
      <w:r>
        <w:rPr>
          <w:rFonts w:ascii="Times New Roman" w:hAnsi="Times New Roman"/>
          <w:sz w:val="28"/>
          <w:szCs w:val="28"/>
        </w:rPr>
        <w:t>,</w:t>
      </w:r>
      <w:r w:rsidRPr="002979D5">
        <w:rPr>
          <w:rFonts w:ascii="Times New Roman" w:hAnsi="Times New Roman"/>
          <w:sz w:val="28"/>
          <w:szCs w:val="28"/>
        </w:rPr>
        <w:t xml:space="preserve"> которых соизмеримы с аналогичными параметрами гидратных  фаз цементных систем. Применение в цементных системах дисперсных и ультрадисперсных минеральных наполнителей со структурными особенностями, близкими к цементным минералам, является целесообразным не только вследствие проявления многими из них химической активности, но и вследствие возможности встраивания их молекул в структуры кристаллогидратных фаз в процессе гидратации.</w:t>
      </w:r>
      <w:r w:rsidRPr="0005674F">
        <w:rPr>
          <w:rFonts w:ascii="Times New Roman" w:hAnsi="Times New Roman"/>
          <w:sz w:val="28"/>
          <w:szCs w:val="28"/>
        </w:rPr>
        <w:t xml:space="preserve"> </w:t>
      </w:r>
      <w:r w:rsidRPr="002979D5">
        <w:rPr>
          <w:rFonts w:ascii="Times New Roman" w:hAnsi="Times New Roman"/>
          <w:sz w:val="28"/>
          <w:szCs w:val="28"/>
        </w:rPr>
        <w:t>Минеральные добавки, инертные по отношению к воде и не вступающие в реакции гидратации, в отличие от цемента, способствуют формированию устойчивой реологической матрицы цементных систем и улучшению технологических свойств растворных и бетонных смесей.</w:t>
      </w:r>
    </w:p>
    <w:p w:rsidR="006B6810" w:rsidRDefault="006B6810" w:rsidP="00725003">
      <w:pPr>
        <w:pStyle w:val="NormalWeb"/>
        <w:shd w:val="clear" w:color="auto" w:fill="FFFFFF"/>
        <w:spacing w:before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902DD6">
        <w:rPr>
          <w:color w:val="000000"/>
          <w:sz w:val="28"/>
          <w:szCs w:val="28"/>
        </w:rPr>
        <w:t>Технические требования, которым должны удовлетворять такие добавки, аналогичны сырьевым материалам, из которых производятся активные минеральные добавки:</w:t>
      </w:r>
      <w:r w:rsidRPr="0005674F">
        <w:rPr>
          <w:color w:val="000000"/>
          <w:sz w:val="28"/>
          <w:szCs w:val="28"/>
        </w:rPr>
        <w:t xml:space="preserve"> </w:t>
      </w:r>
      <w:r w:rsidRPr="00902DD6">
        <w:rPr>
          <w:color w:val="000000"/>
          <w:sz w:val="28"/>
          <w:szCs w:val="28"/>
        </w:rPr>
        <w:t xml:space="preserve">высокая дисперсность </w:t>
      </w:r>
      <w:r>
        <w:rPr>
          <w:color w:val="000000"/>
          <w:sz w:val="28"/>
          <w:szCs w:val="28"/>
        </w:rPr>
        <w:t xml:space="preserve">– </w:t>
      </w:r>
      <w:r w:rsidRPr="00902DD6">
        <w:rPr>
          <w:color w:val="000000"/>
          <w:sz w:val="28"/>
          <w:szCs w:val="28"/>
        </w:rPr>
        <w:t xml:space="preserve">удельная поверхность </w:t>
      </w:r>
      <w:r>
        <w:rPr>
          <w:color w:val="000000"/>
          <w:sz w:val="28"/>
          <w:szCs w:val="28"/>
        </w:rPr>
        <w:t>–</w:t>
      </w:r>
      <w:r w:rsidRPr="00902DD6">
        <w:rPr>
          <w:color w:val="000000"/>
          <w:sz w:val="28"/>
          <w:szCs w:val="28"/>
        </w:rPr>
        <w:t xml:space="preserve"> 2000...5000 см</w:t>
      </w:r>
      <w:r w:rsidRPr="00902DD6">
        <w:rPr>
          <w:color w:val="000000"/>
          <w:sz w:val="28"/>
          <w:szCs w:val="28"/>
          <w:vertAlign w:val="superscript"/>
        </w:rPr>
        <w:t>2</w:t>
      </w:r>
      <w:r w:rsidRPr="00902DD6">
        <w:rPr>
          <w:color w:val="000000"/>
          <w:sz w:val="28"/>
          <w:szCs w:val="28"/>
        </w:rPr>
        <w:t>/г, размер зерен - менее 0,1 мм;</w:t>
      </w:r>
      <w:r w:rsidRPr="0005674F">
        <w:rPr>
          <w:color w:val="000000"/>
          <w:sz w:val="28"/>
          <w:szCs w:val="28"/>
        </w:rPr>
        <w:t xml:space="preserve"> </w:t>
      </w:r>
      <w:r w:rsidRPr="00902DD6">
        <w:rPr>
          <w:color w:val="000000"/>
          <w:sz w:val="28"/>
          <w:szCs w:val="28"/>
        </w:rPr>
        <w:t>аморфная, стеклообразная и частично кристаллизованная структура</w:t>
      </w:r>
      <w:r w:rsidRPr="00503D07">
        <w:rPr>
          <w:color w:val="000000"/>
          <w:sz w:val="28"/>
          <w:szCs w:val="28"/>
        </w:rPr>
        <w:t>[</w:t>
      </w:r>
      <w:r>
        <w:rPr>
          <w:color w:val="000000"/>
          <w:sz w:val="28"/>
          <w:szCs w:val="28"/>
        </w:rPr>
        <w:t>1</w:t>
      </w:r>
      <w:r w:rsidRPr="00503D07">
        <w:rPr>
          <w:color w:val="000000"/>
          <w:sz w:val="28"/>
          <w:szCs w:val="28"/>
        </w:rPr>
        <w:t>]</w:t>
      </w:r>
      <w:r>
        <w:rPr>
          <w:color w:val="000000"/>
          <w:sz w:val="28"/>
          <w:szCs w:val="28"/>
        </w:rPr>
        <w:t>. Получение порошков необходимого гранулометрического состава возможно с применением механоактивационных технологий. Кроме того, с</w:t>
      </w:r>
      <w:r>
        <w:rPr>
          <w:sz w:val="28"/>
          <w:szCs w:val="28"/>
          <w:shd w:val="clear" w:color="auto" w:fill="FFFFFF"/>
        </w:rPr>
        <w:t xml:space="preserve"> учетом снижения активности цемента при длительном хранении, актуальной становится задача поиска минеральных добавок, изготовленных из местного сырья, для получения бетона с высокими эксплуатационными характеристиками.</w:t>
      </w:r>
    </w:p>
    <w:p w:rsidR="006B6810" w:rsidRDefault="006B6810" w:rsidP="0072500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Таким образом, целью данной работы является исследование возможности применения минерального сырья Республики Саха (Якутия) в качестве добавок к цементу с применением механоактивационных технологий, а также исследование</w:t>
      </w:r>
      <w:r w:rsidRPr="0005674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структуры и механических свойств бетона, содержащего активированные добавки.</w:t>
      </w:r>
    </w:p>
    <w:p w:rsidR="006B6810" w:rsidRDefault="006B6810" w:rsidP="0072500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исследования были изготовлены образцы мелкозернистого бетона. В качестве вяжущего был использован портландцемент ПЦ 400 Д0 производства ОАО ПО «Якутцемент» </w:t>
      </w:r>
      <w:r>
        <w:rPr>
          <w:rFonts w:ascii="Times New Roman" w:hAnsi="Times New Roman"/>
          <w:color w:val="000000"/>
          <w:sz w:val="28"/>
          <w:szCs w:val="28"/>
        </w:rPr>
        <w:t xml:space="preserve">(ГОСТ </w:t>
      </w:r>
      <w:r w:rsidRPr="00725003">
        <w:rPr>
          <w:rStyle w:val="Strong"/>
          <w:rFonts w:ascii="Times New Roman" w:hAnsi="Times New Roman"/>
          <w:b w:val="0"/>
          <w:bCs/>
          <w:color w:val="000000"/>
          <w:sz w:val="28"/>
          <w:szCs w:val="28"/>
        </w:rPr>
        <w:t>10178-85</w:t>
      </w:r>
      <w:r>
        <w:rPr>
          <w:rFonts w:ascii="Times New Roman" w:hAnsi="Times New Roman"/>
          <w:color w:val="000000"/>
          <w:sz w:val="28"/>
          <w:szCs w:val="28"/>
        </w:rPr>
        <w:t xml:space="preserve">). В качестве заполнителя использовался песок из поймы р. Лена, который согласно ГОСТ 8736-93, соответствует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классу, категории очень мелкий – модуль крупности составляет М</w:t>
      </w:r>
      <w:r>
        <w:rPr>
          <w:rFonts w:ascii="Times New Roman" w:hAnsi="Times New Roman"/>
          <w:sz w:val="28"/>
          <w:szCs w:val="28"/>
          <w:vertAlign w:val="subscript"/>
        </w:rPr>
        <w:t>кр</w:t>
      </w:r>
      <w:r>
        <w:rPr>
          <w:rFonts w:ascii="Times New Roman" w:hAnsi="Times New Roman"/>
          <w:sz w:val="28"/>
          <w:szCs w:val="28"/>
        </w:rPr>
        <w:t xml:space="preserve"> = 1,29. </w:t>
      </w:r>
      <w:r>
        <w:rPr>
          <w:rFonts w:ascii="Times New Roman" w:hAnsi="Times New Roman"/>
          <w:color w:val="000000"/>
          <w:sz w:val="28"/>
          <w:szCs w:val="28"/>
        </w:rPr>
        <w:t xml:space="preserve">Гранулометрический состав заполнителя приведен в табл. 1. </w:t>
      </w:r>
    </w:p>
    <w:p w:rsidR="006B6810" w:rsidRPr="00633C34" w:rsidRDefault="006B6810" w:rsidP="002979D5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 – Гранулометрический состав песка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42"/>
        <w:gridCol w:w="4644"/>
      </w:tblGrid>
      <w:tr w:rsidR="006B6810" w:rsidRPr="00146C8B" w:rsidTr="00146C8B">
        <w:tc>
          <w:tcPr>
            <w:tcW w:w="4785" w:type="dxa"/>
            <w:vAlign w:val="center"/>
          </w:tcPr>
          <w:p w:rsidR="006B6810" w:rsidRPr="00146C8B" w:rsidRDefault="006B6810" w:rsidP="00146C8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Фракция</w:t>
            </w:r>
          </w:p>
        </w:tc>
        <w:tc>
          <w:tcPr>
            <w:tcW w:w="4786" w:type="dxa"/>
            <w:vAlign w:val="center"/>
          </w:tcPr>
          <w:p w:rsidR="006B6810" w:rsidRPr="00146C8B" w:rsidRDefault="006B6810" w:rsidP="00146C8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Содержание, %</w:t>
            </w:r>
          </w:p>
        </w:tc>
      </w:tr>
      <w:tr w:rsidR="006B6810" w:rsidRPr="00146C8B" w:rsidTr="00146C8B">
        <w:tc>
          <w:tcPr>
            <w:tcW w:w="4785" w:type="dxa"/>
            <w:vAlign w:val="center"/>
          </w:tcPr>
          <w:p w:rsidR="006B6810" w:rsidRPr="00146C8B" w:rsidRDefault="006B6810" w:rsidP="00146C8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Менее 0,16 мм</w:t>
            </w:r>
          </w:p>
        </w:tc>
        <w:tc>
          <w:tcPr>
            <w:tcW w:w="4786" w:type="dxa"/>
            <w:vAlign w:val="center"/>
          </w:tcPr>
          <w:p w:rsidR="006B6810" w:rsidRPr="00146C8B" w:rsidRDefault="006B6810" w:rsidP="00146C8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8,7</w:t>
            </w:r>
          </w:p>
        </w:tc>
      </w:tr>
      <w:tr w:rsidR="006B6810" w:rsidRPr="00146C8B" w:rsidTr="00146C8B">
        <w:tc>
          <w:tcPr>
            <w:tcW w:w="4785" w:type="dxa"/>
            <w:vAlign w:val="center"/>
          </w:tcPr>
          <w:p w:rsidR="006B6810" w:rsidRPr="00146C8B" w:rsidRDefault="006B6810" w:rsidP="00146C8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Свыше 5 мм</w:t>
            </w:r>
          </w:p>
        </w:tc>
        <w:tc>
          <w:tcPr>
            <w:tcW w:w="4786" w:type="dxa"/>
            <w:vAlign w:val="center"/>
          </w:tcPr>
          <w:p w:rsidR="006B6810" w:rsidRPr="00146C8B" w:rsidRDefault="006B6810" w:rsidP="00146C8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6B6810" w:rsidRPr="00146C8B" w:rsidTr="00146C8B">
        <w:tc>
          <w:tcPr>
            <w:tcW w:w="4785" w:type="dxa"/>
            <w:vAlign w:val="center"/>
          </w:tcPr>
          <w:p w:rsidR="006B6810" w:rsidRPr="00146C8B" w:rsidRDefault="006B6810" w:rsidP="00146C8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Пылевидные и глинистые частицы</w:t>
            </w:r>
          </w:p>
        </w:tc>
        <w:tc>
          <w:tcPr>
            <w:tcW w:w="4786" w:type="dxa"/>
            <w:vAlign w:val="center"/>
          </w:tcPr>
          <w:p w:rsidR="006B6810" w:rsidRPr="00146C8B" w:rsidRDefault="006B6810" w:rsidP="00146C8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0,84</w:t>
            </w:r>
          </w:p>
        </w:tc>
      </w:tr>
    </w:tbl>
    <w:p w:rsidR="006B6810" w:rsidRDefault="006B6810" w:rsidP="002979D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6B6810" w:rsidRDefault="006B6810" w:rsidP="002979D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В качестве минерального сырья были выбраны: </w:t>
      </w:r>
      <w:r>
        <w:rPr>
          <w:rFonts w:ascii="Times New Roman" w:hAnsi="Times New Roman"/>
          <w:sz w:val="28"/>
          <w:szCs w:val="28"/>
        </w:rPr>
        <w:t>цеолит месторождения Хонгуруу РС(Я) и глина Ой-Бесского месторождения РС (Я). В табл. 2 приведен состав минеральных добавок и исходного сырья.</w:t>
      </w:r>
    </w:p>
    <w:p w:rsidR="006B6810" w:rsidRDefault="006B6810" w:rsidP="002979D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B6810" w:rsidRDefault="006B6810" w:rsidP="002979D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B6810" w:rsidRDefault="006B6810" w:rsidP="002979D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B6810" w:rsidRDefault="006B6810" w:rsidP="002979D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B6810" w:rsidRDefault="006B6810" w:rsidP="002979D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B6810" w:rsidRDefault="006B6810" w:rsidP="002979D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B6810" w:rsidRPr="0005674F" w:rsidRDefault="006B6810" w:rsidP="002979D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B6810" w:rsidRDefault="006B6810" w:rsidP="002979D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B6810" w:rsidRDefault="006B6810" w:rsidP="00725003">
      <w:pPr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 – Состав  исходного сырья и минеральных добавок (%)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601"/>
        <w:gridCol w:w="1102"/>
        <w:gridCol w:w="1209"/>
        <w:gridCol w:w="974"/>
        <w:gridCol w:w="1086"/>
        <w:gridCol w:w="961"/>
        <w:gridCol w:w="1547"/>
        <w:gridCol w:w="806"/>
      </w:tblGrid>
      <w:tr w:rsidR="006B6810" w:rsidRPr="00146C8B" w:rsidTr="00146C8B">
        <w:tc>
          <w:tcPr>
            <w:tcW w:w="1668" w:type="dxa"/>
          </w:tcPr>
          <w:p w:rsidR="006B6810" w:rsidRPr="00146C8B" w:rsidRDefault="006B6810" w:rsidP="00146C8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B6810" w:rsidRPr="00146C8B" w:rsidRDefault="006B6810" w:rsidP="00146C8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  <w:lang w:val="en-US"/>
              </w:rPr>
              <w:t>SiO</w:t>
            </w:r>
            <w:r w:rsidRPr="00146C8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1275" w:type="dxa"/>
          </w:tcPr>
          <w:p w:rsidR="006B6810" w:rsidRPr="00146C8B" w:rsidRDefault="006B6810" w:rsidP="00146C8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  <w:lang w:val="en-US"/>
              </w:rPr>
              <w:t>Al</w:t>
            </w:r>
            <w:r w:rsidRPr="00146C8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146C8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  <w:r w:rsidRPr="00146C8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993" w:type="dxa"/>
          </w:tcPr>
          <w:p w:rsidR="006B6810" w:rsidRPr="00146C8B" w:rsidRDefault="006B6810" w:rsidP="00146C8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  <w:lang w:val="en-US"/>
              </w:rPr>
              <w:t>Fe</w:t>
            </w:r>
            <w:r w:rsidRPr="00146C8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146C8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  <w:r w:rsidRPr="00146C8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1134" w:type="dxa"/>
          </w:tcPr>
          <w:p w:rsidR="006B6810" w:rsidRPr="00146C8B" w:rsidRDefault="006B6810" w:rsidP="00146C8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  <w:lang w:val="en-US"/>
              </w:rPr>
              <w:t>CaO</w:t>
            </w:r>
          </w:p>
        </w:tc>
        <w:tc>
          <w:tcPr>
            <w:tcW w:w="992" w:type="dxa"/>
          </w:tcPr>
          <w:p w:rsidR="006B6810" w:rsidRPr="00146C8B" w:rsidRDefault="006B6810" w:rsidP="00146C8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  <w:lang w:val="en-US"/>
              </w:rPr>
              <w:t>MgO</w:t>
            </w:r>
          </w:p>
        </w:tc>
        <w:tc>
          <w:tcPr>
            <w:tcW w:w="1559" w:type="dxa"/>
          </w:tcPr>
          <w:p w:rsidR="006B6810" w:rsidRPr="00146C8B" w:rsidRDefault="006B6810" w:rsidP="00146C8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  <w:lang w:val="en-US"/>
              </w:rPr>
              <w:t>K</w:t>
            </w:r>
            <w:r w:rsidRPr="00146C8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146C8B">
              <w:rPr>
                <w:rFonts w:ascii="Times New Roman" w:hAnsi="Times New Roman"/>
                <w:sz w:val="28"/>
                <w:szCs w:val="28"/>
                <w:lang w:val="en-US"/>
              </w:rPr>
              <w:t>O+Na</w:t>
            </w:r>
            <w:r w:rsidRPr="00146C8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146C8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</w:tc>
        <w:tc>
          <w:tcPr>
            <w:tcW w:w="816" w:type="dxa"/>
          </w:tcPr>
          <w:p w:rsidR="006B6810" w:rsidRPr="00146C8B" w:rsidRDefault="006B6810" w:rsidP="00146C8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</w:pPr>
            <w:r w:rsidRPr="00146C8B">
              <w:rPr>
                <w:rFonts w:ascii="Times New Roman" w:hAnsi="Times New Roman"/>
                <w:sz w:val="28"/>
                <w:szCs w:val="28"/>
                <w:lang w:val="en-US"/>
              </w:rPr>
              <w:t>TiO</w:t>
            </w:r>
            <w:r w:rsidRPr="00146C8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</w:p>
        </w:tc>
      </w:tr>
      <w:tr w:rsidR="006B6810" w:rsidRPr="00146C8B" w:rsidTr="00146C8B">
        <w:tc>
          <w:tcPr>
            <w:tcW w:w="9571" w:type="dxa"/>
            <w:gridSpan w:val="8"/>
          </w:tcPr>
          <w:p w:rsidR="006B6810" w:rsidRPr="00146C8B" w:rsidRDefault="006B6810" w:rsidP="00146C8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Сырье</w:t>
            </w:r>
          </w:p>
        </w:tc>
      </w:tr>
      <w:tr w:rsidR="006B6810" w:rsidRPr="00146C8B" w:rsidTr="00146C8B">
        <w:tc>
          <w:tcPr>
            <w:tcW w:w="1668" w:type="dxa"/>
          </w:tcPr>
          <w:p w:rsidR="006B6810" w:rsidRPr="00146C8B" w:rsidRDefault="006B6810" w:rsidP="00146C8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146C8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цемент </w:t>
            </w:r>
            <w:r w:rsidRPr="00146C8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[2]</w:t>
            </w:r>
          </w:p>
        </w:tc>
        <w:tc>
          <w:tcPr>
            <w:tcW w:w="1134" w:type="dxa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275" w:type="dxa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6,55</w:t>
            </w:r>
          </w:p>
        </w:tc>
        <w:tc>
          <w:tcPr>
            <w:tcW w:w="993" w:type="dxa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3,67</w:t>
            </w:r>
          </w:p>
        </w:tc>
        <w:tc>
          <w:tcPr>
            <w:tcW w:w="1134" w:type="dxa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61,64</w:t>
            </w:r>
          </w:p>
        </w:tc>
        <w:tc>
          <w:tcPr>
            <w:tcW w:w="992" w:type="dxa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3,97</w:t>
            </w:r>
          </w:p>
        </w:tc>
        <w:tc>
          <w:tcPr>
            <w:tcW w:w="1559" w:type="dxa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16" w:type="dxa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6B6810" w:rsidRPr="00146C8B" w:rsidTr="00146C8B">
        <w:tc>
          <w:tcPr>
            <w:tcW w:w="1668" w:type="dxa"/>
          </w:tcPr>
          <w:p w:rsidR="006B6810" w:rsidRPr="00146C8B" w:rsidRDefault="006B6810" w:rsidP="00146C8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146C8B">
              <w:rPr>
                <w:rFonts w:ascii="Times New Roman" w:hAnsi="Times New Roman"/>
                <w:color w:val="000000"/>
                <w:sz w:val="28"/>
                <w:szCs w:val="28"/>
              </w:rPr>
              <w:t>песок</w:t>
            </w:r>
            <w:r w:rsidRPr="00146C8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[2]</w:t>
            </w:r>
          </w:p>
        </w:tc>
        <w:tc>
          <w:tcPr>
            <w:tcW w:w="1134" w:type="dxa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87,13-90,73</w:t>
            </w:r>
          </w:p>
        </w:tc>
        <w:tc>
          <w:tcPr>
            <w:tcW w:w="1275" w:type="dxa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3,85-5,55</w:t>
            </w:r>
          </w:p>
        </w:tc>
        <w:tc>
          <w:tcPr>
            <w:tcW w:w="993" w:type="dxa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1,0-1,75</w:t>
            </w:r>
          </w:p>
        </w:tc>
        <w:tc>
          <w:tcPr>
            <w:tcW w:w="1134" w:type="dxa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0,58-0,98</w:t>
            </w:r>
          </w:p>
        </w:tc>
        <w:tc>
          <w:tcPr>
            <w:tcW w:w="992" w:type="dxa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0,14-0,24</w:t>
            </w:r>
          </w:p>
        </w:tc>
        <w:tc>
          <w:tcPr>
            <w:tcW w:w="1559" w:type="dxa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3,24-3,89</w:t>
            </w:r>
          </w:p>
        </w:tc>
        <w:tc>
          <w:tcPr>
            <w:tcW w:w="816" w:type="dxa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6B6810" w:rsidRPr="00146C8B" w:rsidTr="00146C8B">
        <w:tc>
          <w:tcPr>
            <w:tcW w:w="9571" w:type="dxa"/>
            <w:gridSpan w:val="8"/>
          </w:tcPr>
          <w:p w:rsidR="006B6810" w:rsidRPr="00146C8B" w:rsidRDefault="006B6810" w:rsidP="00146C8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Минеральные добавки</w:t>
            </w:r>
          </w:p>
        </w:tc>
      </w:tr>
      <w:tr w:rsidR="006B6810" w:rsidRPr="00146C8B" w:rsidTr="00146C8B">
        <w:tc>
          <w:tcPr>
            <w:tcW w:w="1668" w:type="dxa"/>
          </w:tcPr>
          <w:p w:rsidR="006B6810" w:rsidRPr="00146C8B" w:rsidRDefault="006B6810" w:rsidP="00146C8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Цеолит</w:t>
            </w:r>
            <w:r w:rsidRPr="00146C8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[3]</w:t>
            </w:r>
          </w:p>
        </w:tc>
        <w:tc>
          <w:tcPr>
            <w:tcW w:w="1134" w:type="dxa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62,8</w:t>
            </w:r>
          </w:p>
        </w:tc>
        <w:tc>
          <w:tcPr>
            <w:tcW w:w="1275" w:type="dxa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12,16</w:t>
            </w:r>
          </w:p>
        </w:tc>
        <w:tc>
          <w:tcPr>
            <w:tcW w:w="993" w:type="dxa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1,76</w:t>
            </w:r>
          </w:p>
        </w:tc>
        <w:tc>
          <w:tcPr>
            <w:tcW w:w="1134" w:type="dxa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2,62</w:t>
            </w:r>
          </w:p>
        </w:tc>
        <w:tc>
          <w:tcPr>
            <w:tcW w:w="992" w:type="dxa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1,88</w:t>
            </w:r>
          </w:p>
        </w:tc>
        <w:tc>
          <w:tcPr>
            <w:tcW w:w="1559" w:type="dxa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3,30</w:t>
            </w:r>
          </w:p>
        </w:tc>
        <w:tc>
          <w:tcPr>
            <w:tcW w:w="816" w:type="dxa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0,13</w:t>
            </w:r>
          </w:p>
        </w:tc>
      </w:tr>
      <w:tr w:rsidR="006B6810" w:rsidRPr="00146C8B" w:rsidTr="00146C8B">
        <w:tc>
          <w:tcPr>
            <w:tcW w:w="1668" w:type="dxa"/>
          </w:tcPr>
          <w:p w:rsidR="006B6810" w:rsidRPr="00146C8B" w:rsidRDefault="006B6810" w:rsidP="00146C8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Глина</w:t>
            </w:r>
            <w:r w:rsidRPr="00146C8B">
              <w:rPr>
                <w:rFonts w:ascii="Times New Roman" w:hAnsi="Times New Roman"/>
                <w:sz w:val="28"/>
                <w:szCs w:val="28"/>
                <w:lang w:val="en-US"/>
              </w:rPr>
              <w:t>[4]</w:t>
            </w:r>
          </w:p>
        </w:tc>
        <w:tc>
          <w:tcPr>
            <w:tcW w:w="1134" w:type="dxa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55,6</w:t>
            </w:r>
          </w:p>
        </w:tc>
        <w:tc>
          <w:tcPr>
            <w:tcW w:w="1275" w:type="dxa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14,40</w:t>
            </w:r>
          </w:p>
        </w:tc>
        <w:tc>
          <w:tcPr>
            <w:tcW w:w="993" w:type="dxa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3,79</w:t>
            </w:r>
          </w:p>
        </w:tc>
        <w:tc>
          <w:tcPr>
            <w:tcW w:w="1134" w:type="dxa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1,24</w:t>
            </w:r>
          </w:p>
        </w:tc>
        <w:tc>
          <w:tcPr>
            <w:tcW w:w="992" w:type="dxa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3,50</w:t>
            </w:r>
          </w:p>
        </w:tc>
        <w:tc>
          <w:tcPr>
            <w:tcW w:w="1559" w:type="dxa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5,7</w:t>
            </w:r>
          </w:p>
        </w:tc>
        <w:tc>
          <w:tcPr>
            <w:tcW w:w="816" w:type="dxa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0,73</w:t>
            </w:r>
          </w:p>
        </w:tc>
      </w:tr>
    </w:tbl>
    <w:p w:rsidR="006B6810" w:rsidRDefault="006B6810" w:rsidP="0072500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B6810" w:rsidRDefault="006B6810" w:rsidP="00725003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установления распределения частиц добавок по размерам и их текстурных характеристик были использованы следующие методы исследования: лазерная гранулометрия на установке «</w:t>
      </w:r>
      <w:r>
        <w:rPr>
          <w:rFonts w:ascii="Times New Roman" w:hAnsi="Times New Roman"/>
          <w:sz w:val="28"/>
          <w:szCs w:val="28"/>
          <w:lang w:val="en-US"/>
        </w:rPr>
        <w:t>MicroSizer</w:t>
      </w:r>
      <w:r>
        <w:rPr>
          <w:rFonts w:ascii="Times New Roman" w:hAnsi="Times New Roman"/>
          <w:sz w:val="28"/>
          <w:szCs w:val="28"/>
        </w:rPr>
        <w:t xml:space="preserve">-201»; анализ поверхностных характеристик на анализаторе «СОРБТОМЕТР-М» по методу </w:t>
      </w:r>
      <w:r w:rsidRPr="003013CA">
        <w:rPr>
          <w:rFonts w:ascii="Times New Roman" w:hAnsi="Times New Roman"/>
          <w:color w:val="000000"/>
          <w:sz w:val="28"/>
          <w:szCs w:val="28"/>
        </w:rPr>
        <w:t>Брунауэра-Эметта-Тейлора (БЭТ</w:t>
      </w:r>
      <w:r w:rsidRPr="003978BB">
        <w:rPr>
          <w:rFonts w:ascii="Times New Roman" w:hAnsi="Times New Roman"/>
          <w:color w:val="000000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. Структуру бетонов, содержащих активированные добавки, исследовали </w:t>
      </w:r>
      <w:r>
        <w:rPr>
          <w:rFonts w:ascii="Times New Roman" w:hAnsi="Times New Roman"/>
          <w:color w:val="000000"/>
          <w:sz w:val="28"/>
          <w:szCs w:val="28"/>
        </w:rPr>
        <w:t xml:space="preserve">на сканирующем электронном микроскопе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JSM</w:t>
      </w:r>
      <w:r>
        <w:rPr>
          <w:rFonts w:ascii="Times New Roman" w:hAnsi="Times New Roman"/>
          <w:color w:val="000000"/>
          <w:sz w:val="28"/>
          <w:szCs w:val="28"/>
        </w:rPr>
        <w:t xml:space="preserve">-6480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LV</w:t>
      </w:r>
      <w:r>
        <w:rPr>
          <w:rFonts w:ascii="Times New Roman" w:hAnsi="Times New Roman"/>
          <w:color w:val="000000"/>
          <w:sz w:val="28"/>
          <w:szCs w:val="28"/>
        </w:rPr>
        <w:t xml:space="preserve"> «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JEOL</w:t>
      </w:r>
      <w:r>
        <w:rPr>
          <w:rFonts w:ascii="Times New Roman" w:hAnsi="Times New Roman"/>
          <w:color w:val="000000"/>
          <w:sz w:val="28"/>
          <w:szCs w:val="28"/>
        </w:rPr>
        <w:t>» (Япония). О</w:t>
      </w:r>
      <w:r w:rsidRPr="0030184C">
        <w:rPr>
          <w:rFonts w:ascii="Times New Roman" w:hAnsi="Times New Roman"/>
          <w:color w:val="000000"/>
          <w:sz w:val="28"/>
          <w:szCs w:val="28"/>
        </w:rPr>
        <w:t xml:space="preserve">пределение предела прочности при сжатии </w:t>
      </w:r>
      <w:r>
        <w:rPr>
          <w:rFonts w:ascii="Times New Roman" w:hAnsi="Times New Roman"/>
          <w:color w:val="000000"/>
          <w:sz w:val="28"/>
          <w:szCs w:val="28"/>
        </w:rPr>
        <w:t xml:space="preserve">осуществляли </w:t>
      </w:r>
      <w:r w:rsidRPr="0030184C">
        <w:rPr>
          <w:rFonts w:ascii="Times New Roman" w:hAnsi="Times New Roman"/>
          <w:sz w:val="28"/>
          <w:szCs w:val="28"/>
        </w:rPr>
        <w:t>по ГОСТ 10180-90 на прессе  ИП-1А-1000 при скорости нагру</w:t>
      </w:r>
      <w:r>
        <w:rPr>
          <w:rFonts w:ascii="Times New Roman" w:hAnsi="Times New Roman"/>
          <w:sz w:val="28"/>
          <w:szCs w:val="28"/>
        </w:rPr>
        <w:t>жения</w:t>
      </w:r>
      <w:r w:rsidRPr="0030184C">
        <w:rPr>
          <w:rFonts w:ascii="Times New Roman" w:hAnsi="Times New Roman"/>
          <w:sz w:val="28"/>
          <w:szCs w:val="28"/>
        </w:rPr>
        <w:t xml:space="preserve"> 3,5 кН/сек.Для исследования были изготовлены </w:t>
      </w:r>
      <w:r>
        <w:rPr>
          <w:rFonts w:ascii="Times New Roman" w:hAnsi="Times New Roman"/>
          <w:sz w:val="28"/>
          <w:szCs w:val="28"/>
        </w:rPr>
        <w:t xml:space="preserve">кубические </w:t>
      </w:r>
      <w:r w:rsidRPr="0030184C">
        <w:rPr>
          <w:rFonts w:ascii="Times New Roman" w:hAnsi="Times New Roman"/>
          <w:sz w:val="28"/>
          <w:szCs w:val="28"/>
        </w:rPr>
        <w:t>образцы 70х70х70 мм  (при соотношениях Ц:П 1:1,3 и В</w:t>
      </w:r>
      <w:r>
        <w:rPr>
          <w:rFonts w:ascii="Times New Roman" w:hAnsi="Times New Roman"/>
          <w:sz w:val="28"/>
          <w:szCs w:val="28"/>
        </w:rPr>
        <w:t>/</w:t>
      </w:r>
      <w:r w:rsidRPr="0030184C">
        <w:rPr>
          <w:rFonts w:ascii="Times New Roman" w:hAnsi="Times New Roman"/>
          <w:sz w:val="28"/>
          <w:szCs w:val="28"/>
        </w:rPr>
        <w:t>Ц 0,4).</w:t>
      </w:r>
      <w:r w:rsidRPr="0030184C">
        <w:rPr>
          <w:rFonts w:ascii="Times New Roman" w:hAnsi="Times New Roman"/>
          <w:color w:val="000000"/>
          <w:sz w:val="28"/>
          <w:szCs w:val="28"/>
        </w:rPr>
        <w:t xml:space="preserve"> Количество механоактивированной добавки составляло </w:t>
      </w:r>
      <w:r>
        <w:rPr>
          <w:rFonts w:ascii="Times New Roman" w:hAnsi="Times New Roman"/>
          <w:color w:val="000000"/>
          <w:sz w:val="28"/>
          <w:szCs w:val="28"/>
        </w:rPr>
        <w:t>5-</w:t>
      </w:r>
      <w:r w:rsidRPr="0030184C">
        <w:rPr>
          <w:rFonts w:ascii="Times New Roman" w:hAnsi="Times New Roman"/>
          <w:color w:val="000000"/>
          <w:sz w:val="28"/>
          <w:szCs w:val="28"/>
        </w:rPr>
        <w:t xml:space="preserve">15 % от веса цемента. </w:t>
      </w:r>
    </w:p>
    <w:p w:rsidR="006B6810" w:rsidRDefault="006B6810" w:rsidP="00725003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Механоактивацию минеральных добавок производили на планетарной мельнице-активаторе АГО-2 при скорости вращения барабанов 1200 об/мин.  Время активации составляло 2 мин, так как ранее проведенные исследования показали, что такая продолжительность активации наполнителей является оптимальной для получения наполненного бетона с высокими физико-механическими характеристиками.</w:t>
      </w:r>
    </w:p>
    <w:p w:rsidR="006B6810" w:rsidRPr="00800462" w:rsidRDefault="006B6810" w:rsidP="0072500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Результаты и</w:t>
      </w:r>
      <w:r w:rsidRPr="00800462">
        <w:rPr>
          <w:rFonts w:ascii="Times New Roman" w:hAnsi="Times New Roman"/>
          <w:sz w:val="28"/>
          <w:szCs w:val="28"/>
        </w:rPr>
        <w:t xml:space="preserve">сследования гранулометрического состава </w:t>
      </w:r>
      <w:r>
        <w:rPr>
          <w:rFonts w:ascii="Times New Roman" w:hAnsi="Times New Roman"/>
          <w:sz w:val="28"/>
          <w:szCs w:val="28"/>
        </w:rPr>
        <w:t xml:space="preserve">модифицирующих добавок </w:t>
      </w:r>
      <w:r w:rsidRPr="00800462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риведены на </w:t>
      </w:r>
      <w:r w:rsidRPr="00800462">
        <w:rPr>
          <w:rFonts w:ascii="Times New Roman" w:hAnsi="Times New Roman"/>
          <w:sz w:val="28"/>
          <w:szCs w:val="28"/>
        </w:rPr>
        <w:t>рис.1</w:t>
      </w:r>
      <w:r>
        <w:rPr>
          <w:rFonts w:ascii="Times New Roman" w:hAnsi="Times New Roman"/>
          <w:sz w:val="28"/>
          <w:szCs w:val="28"/>
        </w:rPr>
        <w:t>. Установлено что</w:t>
      </w:r>
      <w:r w:rsidRPr="00800462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д</w:t>
      </w:r>
      <w:r w:rsidRPr="00800462">
        <w:rPr>
          <w:rFonts w:ascii="Times New Roman" w:hAnsi="Times New Roman"/>
          <w:sz w:val="28"/>
          <w:szCs w:val="28"/>
        </w:rPr>
        <w:t xml:space="preserve">оля фракций размером выше 0,1 мм составляет не более 1 %. </w:t>
      </w:r>
    </w:p>
    <w:p w:rsidR="006B6810" w:rsidRPr="00240E8B" w:rsidRDefault="006B6810" w:rsidP="00725003">
      <w:pPr>
        <w:spacing w:line="360" w:lineRule="auto"/>
        <w:jc w:val="center"/>
        <w:rPr>
          <w:rFonts w:ascii="Times New Roman" w:hAnsi="Times New Roman"/>
          <w:i/>
          <w:color w:val="002060"/>
          <w:sz w:val="28"/>
          <w:szCs w:val="28"/>
        </w:rPr>
      </w:pPr>
      <w:r w:rsidRPr="00F51BE4">
        <w:rPr>
          <w:rFonts w:ascii="Times New Roman" w:hAnsi="Times New Roman"/>
          <w:i/>
          <w:noProof/>
          <w:color w:val="00206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23.6pt;height:255pt;visibility:visible">
            <v:imagedata r:id="rId7" o:title="" croptop="34018f" cropbottom="8145f" cropleft="21647f" cropright="17620f"/>
          </v:shape>
        </w:pict>
      </w:r>
    </w:p>
    <w:p w:rsidR="006B6810" w:rsidRDefault="006B6810" w:rsidP="00725003">
      <w:pPr>
        <w:spacing w:after="0" w:line="360" w:lineRule="auto"/>
        <w:jc w:val="center"/>
        <w:rPr>
          <w:rFonts w:ascii="Times New Roman" w:hAnsi="Times New Roman"/>
          <w:noProof/>
          <w:sz w:val="28"/>
          <w:szCs w:val="28"/>
        </w:rPr>
      </w:pPr>
      <w:r w:rsidRPr="00DF6C5B">
        <w:rPr>
          <w:rFonts w:ascii="Times New Roman" w:hAnsi="Times New Roman"/>
          <w:b/>
          <w:noProof/>
          <w:sz w:val="28"/>
          <w:szCs w:val="28"/>
        </w:rPr>
        <w:t>Рис</w:t>
      </w:r>
      <w:r>
        <w:rPr>
          <w:rFonts w:ascii="Times New Roman" w:hAnsi="Times New Roman"/>
          <w:b/>
          <w:noProof/>
          <w:sz w:val="28"/>
          <w:szCs w:val="28"/>
        </w:rPr>
        <w:t>унок</w:t>
      </w:r>
      <w:r w:rsidRPr="00DF6C5B">
        <w:rPr>
          <w:rFonts w:ascii="Times New Roman" w:hAnsi="Times New Roman"/>
          <w:b/>
          <w:noProof/>
          <w:sz w:val="28"/>
          <w:szCs w:val="28"/>
        </w:rPr>
        <w:t xml:space="preserve"> 1.</w:t>
      </w:r>
      <w:r w:rsidRPr="00DF6C5B">
        <w:rPr>
          <w:rFonts w:ascii="Times New Roman" w:hAnsi="Times New Roman"/>
          <w:noProof/>
          <w:sz w:val="28"/>
          <w:szCs w:val="28"/>
        </w:rPr>
        <w:t xml:space="preserve"> Зерновой состав механоактивированных цеолита и глины</w:t>
      </w:r>
    </w:p>
    <w:p w:rsidR="006B6810" w:rsidRPr="00DF6C5B" w:rsidRDefault="006B6810" w:rsidP="0072500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6B6810" w:rsidRPr="00800462" w:rsidRDefault="006B6810" w:rsidP="0072500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0462">
        <w:rPr>
          <w:rFonts w:ascii="Times New Roman" w:hAnsi="Times New Roman"/>
          <w:sz w:val="28"/>
          <w:szCs w:val="28"/>
        </w:rPr>
        <w:t xml:space="preserve">Следует отметить, что гранулометрический состав механоактивированной глины характеризуется большей долей частиц с размером менее 10 мкм,  в то время как фракционный состав цеолитов более равномерен – доля каждой фракции в составе молотого образца практически одинакова. </w:t>
      </w:r>
      <w:r>
        <w:rPr>
          <w:rFonts w:ascii="Times New Roman" w:hAnsi="Times New Roman"/>
          <w:sz w:val="28"/>
          <w:szCs w:val="28"/>
        </w:rPr>
        <w:t xml:space="preserve">Таким образом, исследование распределения частиц минеральных добавок по размерам показывает, </w:t>
      </w:r>
      <w:r w:rsidRPr="00800462">
        <w:rPr>
          <w:rFonts w:ascii="Times New Roman" w:hAnsi="Times New Roman"/>
          <w:sz w:val="28"/>
          <w:szCs w:val="28"/>
        </w:rPr>
        <w:t xml:space="preserve">что зерновой состав глины и цеолитов соответствует требованиям для применения в качестве </w:t>
      </w:r>
      <w:r>
        <w:rPr>
          <w:rFonts w:ascii="Times New Roman" w:hAnsi="Times New Roman"/>
          <w:sz w:val="28"/>
          <w:szCs w:val="28"/>
        </w:rPr>
        <w:t xml:space="preserve">минеральной </w:t>
      </w:r>
      <w:r w:rsidRPr="00800462">
        <w:rPr>
          <w:rFonts w:ascii="Times New Roman" w:hAnsi="Times New Roman"/>
          <w:sz w:val="28"/>
          <w:szCs w:val="28"/>
        </w:rPr>
        <w:t>добавки</w:t>
      </w:r>
      <w:r>
        <w:rPr>
          <w:rFonts w:ascii="Times New Roman" w:hAnsi="Times New Roman"/>
          <w:sz w:val="28"/>
          <w:szCs w:val="28"/>
        </w:rPr>
        <w:t xml:space="preserve"> в </w:t>
      </w:r>
      <w:r w:rsidRPr="00800462">
        <w:rPr>
          <w:rFonts w:ascii="Times New Roman" w:hAnsi="Times New Roman"/>
          <w:sz w:val="28"/>
          <w:szCs w:val="28"/>
        </w:rPr>
        <w:t xml:space="preserve">цемент. </w:t>
      </w:r>
    </w:p>
    <w:p w:rsidR="006B6810" w:rsidRDefault="006B6810" w:rsidP="00725003">
      <w:pPr>
        <w:pStyle w:val="BodyText3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табл. 3 приведены результаты исследования удельных поверхности и объема пор добавок до и после активации. </w:t>
      </w:r>
    </w:p>
    <w:p w:rsidR="006B6810" w:rsidRDefault="006B6810" w:rsidP="00725003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B6810" w:rsidRDefault="006B6810" w:rsidP="00725003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B6810" w:rsidRDefault="006B6810" w:rsidP="00725003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B6810" w:rsidRDefault="006B6810" w:rsidP="00725003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B6810" w:rsidRDefault="006B6810" w:rsidP="00725003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3 – Текстурные характеристики минеральных добавок до и после механоактивации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1"/>
        <w:gridCol w:w="1408"/>
        <w:gridCol w:w="1507"/>
        <w:gridCol w:w="1287"/>
        <w:gridCol w:w="1833"/>
      </w:tblGrid>
      <w:tr w:rsidR="006B6810" w:rsidRPr="00146C8B" w:rsidTr="005F035A">
        <w:tc>
          <w:tcPr>
            <w:tcW w:w="3348" w:type="dxa"/>
            <w:vMerge w:val="restart"/>
          </w:tcPr>
          <w:p w:rsidR="006B6810" w:rsidRPr="00146C8B" w:rsidRDefault="006B6810" w:rsidP="005F03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 xml:space="preserve">Характеристика </w:t>
            </w:r>
          </w:p>
        </w:tc>
        <w:tc>
          <w:tcPr>
            <w:tcW w:w="3000" w:type="dxa"/>
            <w:gridSpan w:val="2"/>
          </w:tcPr>
          <w:p w:rsidR="006B6810" w:rsidRPr="00146C8B" w:rsidRDefault="006B6810" w:rsidP="005F0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До активации</w:t>
            </w:r>
          </w:p>
        </w:tc>
        <w:tc>
          <w:tcPr>
            <w:tcW w:w="3223" w:type="dxa"/>
            <w:gridSpan w:val="2"/>
          </w:tcPr>
          <w:p w:rsidR="006B6810" w:rsidRPr="00146C8B" w:rsidRDefault="006B6810" w:rsidP="005F0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После активации</w:t>
            </w:r>
          </w:p>
        </w:tc>
      </w:tr>
      <w:tr w:rsidR="006B6810" w:rsidRPr="00146C8B" w:rsidTr="005F035A">
        <w:tc>
          <w:tcPr>
            <w:tcW w:w="0" w:type="auto"/>
            <w:vMerge/>
            <w:vAlign w:val="center"/>
          </w:tcPr>
          <w:p w:rsidR="006B6810" w:rsidRPr="00146C8B" w:rsidRDefault="006B6810" w:rsidP="005F03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6B6810" w:rsidRPr="00146C8B" w:rsidRDefault="006B6810" w:rsidP="005F0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цеолит</w:t>
            </w:r>
          </w:p>
        </w:tc>
        <w:tc>
          <w:tcPr>
            <w:tcW w:w="1560" w:type="dxa"/>
          </w:tcPr>
          <w:p w:rsidR="006B6810" w:rsidRPr="00146C8B" w:rsidRDefault="006B6810" w:rsidP="005F0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глина</w:t>
            </w:r>
          </w:p>
        </w:tc>
        <w:tc>
          <w:tcPr>
            <w:tcW w:w="1308" w:type="dxa"/>
          </w:tcPr>
          <w:p w:rsidR="006B6810" w:rsidRPr="00146C8B" w:rsidRDefault="006B6810" w:rsidP="005F0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цеолит</w:t>
            </w:r>
          </w:p>
        </w:tc>
        <w:tc>
          <w:tcPr>
            <w:tcW w:w="1915" w:type="dxa"/>
          </w:tcPr>
          <w:p w:rsidR="006B6810" w:rsidRPr="00146C8B" w:rsidRDefault="006B6810" w:rsidP="005F0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глина</w:t>
            </w:r>
          </w:p>
        </w:tc>
      </w:tr>
      <w:tr w:rsidR="006B6810" w:rsidRPr="00146C8B" w:rsidTr="005F035A">
        <w:tc>
          <w:tcPr>
            <w:tcW w:w="3348" w:type="dxa"/>
          </w:tcPr>
          <w:p w:rsidR="006B6810" w:rsidRPr="00146C8B" w:rsidRDefault="006B6810" w:rsidP="005F03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Удельная геометрическая поверхность, м</w:t>
            </w:r>
            <w:r w:rsidRPr="00146C8B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 w:rsidRPr="00146C8B">
              <w:rPr>
                <w:rFonts w:ascii="Times New Roman" w:hAnsi="Times New Roman"/>
                <w:sz w:val="28"/>
                <w:szCs w:val="28"/>
              </w:rPr>
              <w:t>/г</w:t>
            </w:r>
          </w:p>
        </w:tc>
        <w:tc>
          <w:tcPr>
            <w:tcW w:w="1440" w:type="dxa"/>
            <w:vAlign w:val="center"/>
          </w:tcPr>
          <w:p w:rsidR="006B6810" w:rsidRPr="00146C8B" w:rsidRDefault="006B6810" w:rsidP="005F0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13,85</w:t>
            </w:r>
          </w:p>
        </w:tc>
        <w:tc>
          <w:tcPr>
            <w:tcW w:w="1560" w:type="dxa"/>
            <w:vAlign w:val="center"/>
          </w:tcPr>
          <w:p w:rsidR="006B6810" w:rsidRPr="00146C8B" w:rsidRDefault="006B6810" w:rsidP="005F0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10,73</w:t>
            </w:r>
          </w:p>
        </w:tc>
        <w:tc>
          <w:tcPr>
            <w:tcW w:w="1308" w:type="dxa"/>
            <w:vAlign w:val="center"/>
          </w:tcPr>
          <w:p w:rsidR="006B6810" w:rsidRPr="00146C8B" w:rsidRDefault="006B6810" w:rsidP="005F0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17,17</w:t>
            </w:r>
          </w:p>
        </w:tc>
        <w:tc>
          <w:tcPr>
            <w:tcW w:w="1915" w:type="dxa"/>
            <w:vAlign w:val="center"/>
          </w:tcPr>
          <w:p w:rsidR="006B6810" w:rsidRPr="00146C8B" w:rsidRDefault="006B6810" w:rsidP="005F0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17,31</w:t>
            </w:r>
          </w:p>
        </w:tc>
      </w:tr>
      <w:tr w:rsidR="006B6810" w:rsidRPr="00146C8B" w:rsidTr="005F035A">
        <w:tc>
          <w:tcPr>
            <w:tcW w:w="3348" w:type="dxa"/>
          </w:tcPr>
          <w:p w:rsidR="006B6810" w:rsidRPr="00146C8B" w:rsidRDefault="006B6810" w:rsidP="005F03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Удельный объем пор, см</w:t>
            </w:r>
            <w:r w:rsidRPr="00146C8B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Pr="00146C8B">
              <w:rPr>
                <w:rFonts w:ascii="Times New Roman" w:hAnsi="Times New Roman"/>
                <w:sz w:val="28"/>
                <w:szCs w:val="28"/>
              </w:rPr>
              <w:t>/г</w:t>
            </w:r>
          </w:p>
        </w:tc>
        <w:tc>
          <w:tcPr>
            <w:tcW w:w="1440" w:type="dxa"/>
            <w:vAlign w:val="center"/>
          </w:tcPr>
          <w:p w:rsidR="006B6810" w:rsidRPr="00146C8B" w:rsidRDefault="006B6810" w:rsidP="005F0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0,017</w:t>
            </w:r>
          </w:p>
        </w:tc>
        <w:tc>
          <w:tcPr>
            <w:tcW w:w="1560" w:type="dxa"/>
            <w:vAlign w:val="center"/>
          </w:tcPr>
          <w:p w:rsidR="006B6810" w:rsidRPr="00146C8B" w:rsidRDefault="006B6810" w:rsidP="005F0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0,004</w:t>
            </w:r>
          </w:p>
        </w:tc>
        <w:tc>
          <w:tcPr>
            <w:tcW w:w="1308" w:type="dxa"/>
            <w:vAlign w:val="center"/>
          </w:tcPr>
          <w:p w:rsidR="006B6810" w:rsidRPr="00146C8B" w:rsidRDefault="006B6810" w:rsidP="005F0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0,028</w:t>
            </w:r>
          </w:p>
        </w:tc>
        <w:tc>
          <w:tcPr>
            <w:tcW w:w="1915" w:type="dxa"/>
            <w:vAlign w:val="center"/>
          </w:tcPr>
          <w:p w:rsidR="006B6810" w:rsidRPr="00146C8B" w:rsidRDefault="006B6810" w:rsidP="005F0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0,007</w:t>
            </w:r>
          </w:p>
        </w:tc>
      </w:tr>
    </w:tbl>
    <w:p w:rsidR="006B6810" w:rsidRDefault="006B6810" w:rsidP="0072500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B6810" w:rsidRDefault="006B6810" w:rsidP="0072500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Установлено, что после механоактивации удельная поверхность цеолитов и глины повышается на 24 и 61% и объем пор на 65% и 75%, соответственно.</w:t>
      </w:r>
    </w:p>
    <w:p w:rsidR="006B6810" w:rsidRDefault="006B6810" w:rsidP="00725003">
      <w:pPr>
        <w:pStyle w:val="NormalWeb"/>
        <w:tabs>
          <w:tab w:val="left" w:pos="1080"/>
        </w:tabs>
        <w:spacing w:before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табл. 4 представлены результаты исследования зависимости предела прочности при сжатии образцов исходного бетона и образцов бетона, содержащего 5, 10 и 15 масс.% минеральных добавок от времени твердения. </w:t>
      </w:r>
    </w:p>
    <w:p w:rsidR="006B6810" w:rsidRDefault="006B6810" w:rsidP="00725003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B6810" w:rsidRDefault="006B6810" w:rsidP="00725003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4 – Кинетика прочности бетонов с механоактивированными минеральными добавками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64"/>
        <w:gridCol w:w="1664"/>
        <w:gridCol w:w="947"/>
        <w:gridCol w:w="1074"/>
        <w:gridCol w:w="947"/>
        <w:gridCol w:w="1074"/>
        <w:gridCol w:w="943"/>
        <w:gridCol w:w="1073"/>
      </w:tblGrid>
      <w:tr w:rsidR="006B6810" w:rsidRPr="00146C8B" w:rsidTr="00146C8B">
        <w:trPr>
          <w:jc w:val="center"/>
        </w:trPr>
        <w:tc>
          <w:tcPr>
            <w:tcW w:w="1600" w:type="dxa"/>
            <w:vMerge w:val="restart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Возраст твердения, сутки</w:t>
            </w:r>
          </w:p>
        </w:tc>
        <w:tc>
          <w:tcPr>
            <w:tcW w:w="7971" w:type="dxa"/>
            <w:gridSpan w:val="7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Предел прочности при сжатии, МПа</w:t>
            </w:r>
          </w:p>
        </w:tc>
      </w:tr>
      <w:tr w:rsidR="006B6810" w:rsidRPr="00146C8B" w:rsidTr="00146C8B">
        <w:trPr>
          <w:trHeight w:val="70"/>
          <w:jc w:val="center"/>
        </w:trPr>
        <w:tc>
          <w:tcPr>
            <w:tcW w:w="1600" w:type="dxa"/>
            <w:vMerge/>
            <w:vAlign w:val="center"/>
          </w:tcPr>
          <w:p w:rsidR="006B6810" w:rsidRPr="00146C8B" w:rsidRDefault="006B6810" w:rsidP="00146C8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0" w:type="dxa"/>
            <w:vMerge w:val="restart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Исходный бетон</w:t>
            </w:r>
          </w:p>
        </w:tc>
        <w:tc>
          <w:tcPr>
            <w:tcW w:w="6191" w:type="dxa"/>
            <w:gridSpan w:val="6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 xml:space="preserve">Минеральная добавка, </w:t>
            </w:r>
          </w:p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масс.% от веса цемента</w:t>
            </w:r>
          </w:p>
        </w:tc>
      </w:tr>
      <w:tr w:rsidR="006B6810" w:rsidRPr="00146C8B" w:rsidTr="00146C8B">
        <w:trPr>
          <w:jc w:val="center"/>
        </w:trPr>
        <w:tc>
          <w:tcPr>
            <w:tcW w:w="1600" w:type="dxa"/>
            <w:vMerge/>
            <w:vAlign w:val="center"/>
          </w:tcPr>
          <w:p w:rsidR="006B6810" w:rsidRPr="00146C8B" w:rsidRDefault="006B6810" w:rsidP="00146C8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0" w:type="dxa"/>
            <w:vMerge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66" w:type="dxa"/>
            <w:gridSpan w:val="2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066" w:type="dxa"/>
            <w:gridSpan w:val="2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059" w:type="dxa"/>
            <w:gridSpan w:val="2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 xml:space="preserve">15 </w:t>
            </w:r>
          </w:p>
        </w:tc>
      </w:tr>
      <w:tr w:rsidR="006B6810" w:rsidRPr="00146C8B" w:rsidTr="00146C8B">
        <w:trPr>
          <w:jc w:val="center"/>
        </w:trPr>
        <w:tc>
          <w:tcPr>
            <w:tcW w:w="1600" w:type="dxa"/>
            <w:vMerge/>
            <w:vAlign w:val="center"/>
          </w:tcPr>
          <w:p w:rsidR="006B6810" w:rsidRPr="00146C8B" w:rsidRDefault="006B6810" w:rsidP="00146C8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0" w:type="dxa"/>
            <w:vMerge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75" w:type="dxa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глина</w:t>
            </w:r>
          </w:p>
        </w:tc>
        <w:tc>
          <w:tcPr>
            <w:tcW w:w="1091" w:type="dxa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цеолит</w:t>
            </w:r>
          </w:p>
        </w:tc>
        <w:tc>
          <w:tcPr>
            <w:tcW w:w="975" w:type="dxa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глина</w:t>
            </w:r>
          </w:p>
        </w:tc>
        <w:tc>
          <w:tcPr>
            <w:tcW w:w="1091" w:type="dxa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цеолит</w:t>
            </w:r>
          </w:p>
        </w:tc>
        <w:tc>
          <w:tcPr>
            <w:tcW w:w="969" w:type="dxa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глина</w:t>
            </w:r>
          </w:p>
        </w:tc>
        <w:tc>
          <w:tcPr>
            <w:tcW w:w="1090" w:type="dxa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цеолит</w:t>
            </w:r>
          </w:p>
        </w:tc>
      </w:tr>
      <w:tr w:rsidR="006B6810" w:rsidRPr="00146C8B" w:rsidTr="00146C8B">
        <w:trPr>
          <w:jc w:val="center"/>
        </w:trPr>
        <w:tc>
          <w:tcPr>
            <w:tcW w:w="1600" w:type="dxa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3 суток</w:t>
            </w:r>
          </w:p>
        </w:tc>
        <w:tc>
          <w:tcPr>
            <w:tcW w:w="1780" w:type="dxa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13,4</w:t>
            </w:r>
          </w:p>
        </w:tc>
        <w:tc>
          <w:tcPr>
            <w:tcW w:w="975" w:type="dxa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14,9</w:t>
            </w:r>
          </w:p>
        </w:tc>
        <w:tc>
          <w:tcPr>
            <w:tcW w:w="1091" w:type="dxa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16,2</w:t>
            </w:r>
          </w:p>
        </w:tc>
        <w:tc>
          <w:tcPr>
            <w:tcW w:w="975" w:type="dxa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19,3</w:t>
            </w:r>
          </w:p>
        </w:tc>
        <w:tc>
          <w:tcPr>
            <w:tcW w:w="1091" w:type="dxa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13,7</w:t>
            </w:r>
          </w:p>
        </w:tc>
        <w:tc>
          <w:tcPr>
            <w:tcW w:w="969" w:type="dxa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20,4</w:t>
            </w:r>
          </w:p>
        </w:tc>
        <w:tc>
          <w:tcPr>
            <w:tcW w:w="1090" w:type="dxa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9,7</w:t>
            </w:r>
          </w:p>
        </w:tc>
      </w:tr>
      <w:tr w:rsidR="006B6810" w:rsidRPr="00146C8B" w:rsidTr="00146C8B">
        <w:trPr>
          <w:jc w:val="center"/>
        </w:trPr>
        <w:tc>
          <w:tcPr>
            <w:tcW w:w="1600" w:type="dxa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7 суток</w:t>
            </w:r>
          </w:p>
        </w:tc>
        <w:tc>
          <w:tcPr>
            <w:tcW w:w="1780" w:type="dxa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17,6</w:t>
            </w:r>
          </w:p>
        </w:tc>
        <w:tc>
          <w:tcPr>
            <w:tcW w:w="975" w:type="dxa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16,9</w:t>
            </w:r>
          </w:p>
        </w:tc>
        <w:tc>
          <w:tcPr>
            <w:tcW w:w="1091" w:type="dxa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19,9</w:t>
            </w:r>
          </w:p>
        </w:tc>
        <w:tc>
          <w:tcPr>
            <w:tcW w:w="975" w:type="dxa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22,8</w:t>
            </w:r>
          </w:p>
        </w:tc>
        <w:tc>
          <w:tcPr>
            <w:tcW w:w="1091" w:type="dxa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15,8</w:t>
            </w:r>
          </w:p>
        </w:tc>
        <w:tc>
          <w:tcPr>
            <w:tcW w:w="969" w:type="dxa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23,2</w:t>
            </w:r>
          </w:p>
        </w:tc>
        <w:tc>
          <w:tcPr>
            <w:tcW w:w="1090" w:type="dxa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11,4</w:t>
            </w:r>
          </w:p>
        </w:tc>
      </w:tr>
      <w:tr w:rsidR="006B6810" w:rsidRPr="00146C8B" w:rsidTr="00146C8B">
        <w:trPr>
          <w:jc w:val="center"/>
        </w:trPr>
        <w:tc>
          <w:tcPr>
            <w:tcW w:w="1600" w:type="dxa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28 суток</w:t>
            </w:r>
          </w:p>
        </w:tc>
        <w:tc>
          <w:tcPr>
            <w:tcW w:w="1780" w:type="dxa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  <w:tc>
          <w:tcPr>
            <w:tcW w:w="975" w:type="dxa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20,7</w:t>
            </w:r>
          </w:p>
        </w:tc>
        <w:tc>
          <w:tcPr>
            <w:tcW w:w="1091" w:type="dxa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34,4</w:t>
            </w:r>
          </w:p>
        </w:tc>
        <w:tc>
          <w:tcPr>
            <w:tcW w:w="975" w:type="dxa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26,8</w:t>
            </w:r>
          </w:p>
        </w:tc>
        <w:tc>
          <w:tcPr>
            <w:tcW w:w="1091" w:type="dxa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32,3</w:t>
            </w:r>
          </w:p>
        </w:tc>
        <w:tc>
          <w:tcPr>
            <w:tcW w:w="969" w:type="dxa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28,3</w:t>
            </w:r>
          </w:p>
        </w:tc>
        <w:tc>
          <w:tcPr>
            <w:tcW w:w="1090" w:type="dxa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</w:tr>
    </w:tbl>
    <w:p w:rsidR="006B6810" w:rsidRDefault="006B6810" w:rsidP="00725003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B6810" w:rsidRDefault="006B6810" w:rsidP="00725003">
      <w:pPr>
        <w:pStyle w:val="NormalWeb"/>
        <w:tabs>
          <w:tab w:val="left" w:pos="1080"/>
        </w:tabs>
        <w:spacing w:before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Установлено, что введение в бетон 5 мас.% механоактивированного цеолита позволяет на 70% повысить прочность бетона по сравнению с исходным образцом. Практически те же значения прочности получены при замене 10% массы цемента цеолитами. При замене 15% цемента цеолитами наблюдается существенное снижение ранней прочности бетона при сохранении исследуемого показателя на уровне исходного образца в проектном возрасте.</w:t>
      </w:r>
    </w:p>
    <w:p w:rsidR="006B6810" w:rsidRDefault="006B6810" w:rsidP="00725003">
      <w:pPr>
        <w:pStyle w:val="NormalWeb"/>
        <w:tabs>
          <w:tab w:val="left" w:pos="1080"/>
        </w:tabs>
        <w:spacing w:before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 использовании глины в качестве добавки-заменителя наблюдается обратная картина. При введении 5 масс.% глины прочность образцов бетона остается на уровне исходного образца, не содержащего добавок. Видно, что введение 15% механоактивированной глины от массы цемента позволяет получить бетон с высокой скоростью затвердевания. Причем, прочность такого бетона уже на ранней стадии твердения выше чем, прочность исходного бетона. В возрасте 28 суток его прочность на </w:t>
      </w:r>
      <w:r w:rsidRPr="003548A2">
        <w:rPr>
          <w:color w:val="000000"/>
          <w:sz w:val="28"/>
          <w:szCs w:val="28"/>
        </w:rPr>
        <w:t xml:space="preserve">42% </w:t>
      </w:r>
      <w:r>
        <w:rPr>
          <w:color w:val="000000"/>
          <w:sz w:val="28"/>
          <w:szCs w:val="28"/>
        </w:rPr>
        <w:t>выше по сравнению с исходным бетоном.</w:t>
      </w:r>
    </w:p>
    <w:p w:rsidR="006B6810" w:rsidRDefault="006B6810" w:rsidP="0072500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Эффективность и количественное соотношение минеральных добавок определяется, по-видимому, исходной структурой минерального сырья. Цеолиты имеют жесткий каркас с развитой системой пор и каналов. Вероятно, такая структура характеризуется высокими значениями водопотребления, что приводит к дефициту затворяющей жидкости и неполному протеканию гидратационных процессов при высокой степени наполнения. Слоистая структура глины, придающая ей пластичность, в свою очередь, характеризуется меньшим значением водопотребления, что позволяет частицам глины комфортно встраиваться в структуру бетона, не поглощая воду, необходимую для затвердевания. </w:t>
      </w:r>
    </w:p>
    <w:p w:rsidR="006B6810" w:rsidRDefault="006B6810" w:rsidP="0072500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рис. 2. представлены результаты микроисследования образцов бетона, содержащих 15 масс.% модифицирующих добавок. </w:t>
      </w:r>
    </w:p>
    <w:tbl>
      <w:tblPr>
        <w:tblW w:w="0" w:type="auto"/>
        <w:tblLook w:val="00A0"/>
      </w:tblPr>
      <w:tblGrid>
        <w:gridCol w:w="4643"/>
        <w:gridCol w:w="4643"/>
      </w:tblGrid>
      <w:tr w:rsidR="006B6810" w:rsidRPr="00146C8B" w:rsidTr="00146C8B">
        <w:tc>
          <w:tcPr>
            <w:tcW w:w="4785" w:type="dxa"/>
          </w:tcPr>
          <w:p w:rsidR="006B6810" w:rsidRPr="00146C8B" w:rsidRDefault="006B6810" w:rsidP="00146C8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1BE4"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i1026" type="#_x0000_t75" alt="5000 глина" style="width:210.6pt;height:155.4pt;visibility:visible">
                  <v:imagedata r:id="rId8" o:title=""/>
                </v:shape>
              </w:pict>
            </w:r>
          </w:p>
        </w:tc>
        <w:tc>
          <w:tcPr>
            <w:tcW w:w="4786" w:type="dxa"/>
          </w:tcPr>
          <w:p w:rsidR="006B6810" w:rsidRPr="00146C8B" w:rsidRDefault="006B6810" w:rsidP="00146C8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1BE4"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Рисунок 2" o:spid="_x0000_i1027" type="#_x0000_t75" alt="4000 цеолит" style="width:210.6pt;height:155.4pt;visibility:visible">
                  <v:imagedata r:id="rId9" o:title=""/>
                </v:shape>
              </w:pict>
            </w:r>
          </w:p>
        </w:tc>
      </w:tr>
      <w:tr w:rsidR="006B6810" w:rsidRPr="00146C8B" w:rsidTr="00146C8B">
        <w:tc>
          <w:tcPr>
            <w:tcW w:w="4785" w:type="dxa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а)</w:t>
            </w:r>
          </w:p>
        </w:tc>
        <w:tc>
          <w:tcPr>
            <w:tcW w:w="4786" w:type="dxa"/>
          </w:tcPr>
          <w:p w:rsidR="006B6810" w:rsidRPr="00146C8B" w:rsidRDefault="006B6810" w:rsidP="00146C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C8B">
              <w:rPr>
                <w:rFonts w:ascii="Times New Roman" w:hAnsi="Times New Roman"/>
                <w:sz w:val="28"/>
                <w:szCs w:val="28"/>
              </w:rPr>
              <w:t>б)</w:t>
            </w:r>
          </w:p>
        </w:tc>
      </w:tr>
    </w:tbl>
    <w:p w:rsidR="006B6810" w:rsidRDefault="006B6810" w:rsidP="0072500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CC6F5F">
        <w:rPr>
          <w:rFonts w:ascii="Times New Roman" w:hAnsi="Times New Roman"/>
          <w:b/>
          <w:sz w:val="28"/>
          <w:szCs w:val="28"/>
        </w:rPr>
        <w:t>Рис</w:t>
      </w:r>
      <w:r>
        <w:rPr>
          <w:rFonts w:ascii="Times New Roman" w:hAnsi="Times New Roman"/>
          <w:b/>
          <w:sz w:val="28"/>
          <w:szCs w:val="28"/>
        </w:rPr>
        <w:t xml:space="preserve">унок </w:t>
      </w:r>
      <w:r w:rsidRPr="00CC6F5F">
        <w:rPr>
          <w:rFonts w:ascii="Times New Roman" w:hAnsi="Times New Roman"/>
          <w:b/>
          <w:sz w:val="28"/>
          <w:szCs w:val="28"/>
        </w:rPr>
        <w:t>2.</w:t>
      </w:r>
      <w:r w:rsidRPr="00CC6F5F">
        <w:rPr>
          <w:rFonts w:ascii="Times New Roman" w:hAnsi="Times New Roman"/>
          <w:sz w:val="28"/>
          <w:szCs w:val="28"/>
        </w:rPr>
        <w:t xml:space="preserve"> Структура </w:t>
      </w:r>
      <w:r>
        <w:rPr>
          <w:rFonts w:ascii="Times New Roman" w:hAnsi="Times New Roman"/>
          <w:sz w:val="28"/>
          <w:szCs w:val="28"/>
        </w:rPr>
        <w:t xml:space="preserve">бетона, содержащего механоактивированные добавки: </w:t>
      </w:r>
    </w:p>
    <w:p w:rsidR="006B6810" w:rsidRPr="00CC6F5F" w:rsidRDefault="006B6810" w:rsidP="0072500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15 масс.% глины; б) 15 масс.% цеолита</w:t>
      </w:r>
    </w:p>
    <w:p w:rsidR="006B6810" w:rsidRDefault="006B6810" w:rsidP="0072500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Видно, что структура образца с активированной глинистой добавкой (рис.2 а) более плотная, чем у образца с активированным цеолитом (рис.2 б), межзерновые полости заполнены волокнистыми новообразованиями, создающими множественные пространственные связи, что в целом повышает плотность, а соответственно и прочность цементного камня. У образца с  цеолитовой добавкой (рис. 2б) наблюдается структура с большим количеством свободного межзернового пространства, расстояния между кристаллическими формами достигает 15-20 мкм, почти отсутствуют игольчатые и волокнистые новообразования, что свидетельствует о более полном протекании гидратационных процессов.</w:t>
      </w:r>
    </w:p>
    <w:p w:rsidR="006B6810" w:rsidRDefault="006B6810" w:rsidP="0072500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показано, что введение в мелкозернистый бетон активированных минеральных добавок позволяет повысить скорость его твердения и проектную прочность. С учетом различного водопотребления применяемых добавок, для получения бетона с высокими эксплуатационными характеристиками, их концентрация должна быть различной. Следует отметить, что прочность бетона, содержащего 15 масс.% активированного цеолита, не ниже прочности исходного бетона, следовательно, его применение может быть эффективным для снижения расхода портландцемента.</w:t>
      </w:r>
    </w:p>
    <w:p w:rsidR="006B6810" w:rsidRDefault="006B6810" w:rsidP="00725003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Работа выполнена при поддержке проекта</w:t>
      </w:r>
      <w:r w:rsidRPr="0005674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 12-08-98508 «Разработка технологий меха</w:t>
      </w:r>
      <w:bookmarkStart w:id="6" w:name="_GoBack"/>
      <w:bookmarkEnd w:id="6"/>
      <w:r>
        <w:rPr>
          <w:rFonts w:ascii="Times New Roman" w:hAnsi="Times New Roman"/>
          <w:sz w:val="28"/>
          <w:szCs w:val="28"/>
        </w:rPr>
        <w:t>ноактивационной обработки местного минерального сырья для повышения качества бетонов»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по региональному конкурсу грантов РФФИ_Арктика.</w:t>
      </w:r>
    </w:p>
    <w:p w:rsidR="006B6810" w:rsidRPr="00130781" w:rsidRDefault="006B6810" w:rsidP="00725003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6B6810" w:rsidRDefault="006B6810" w:rsidP="00C9719E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05674F">
        <w:rPr>
          <w:rFonts w:ascii="Times New Roman" w:hAnsi="Times New Roman"/>
          <w:b/>
          <w:sz w:val="24"/>
          <w:szCs w:val="24"/>
        </w:rPr>
        <w:t>Список использованной литературы</w:t>
      </w:r>
    </w:p>
    <w:p w:rsidR="006B6810" w:rsidRPr="0005674F" w:rsidRDefault="006B6810" w:rsidP="00C9719E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6B6810" w:rsidRPr="00176E5C" w:rsidRDefault="006B6810" w:rsidP="00C9719E">
      <w:pPr>
        <w:pStyle w:val="ListParagraph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7" w:name="OLE_LINK384"/>
      <w:bookmarkStart w:id="8" w:name="OLE_LINK385"/>
      <w:r w:rsidRPr="00176E5C">
        <w:rPr>
          <w:rFonts w:ascii="Times New Roman" w:hAnsi="Times New Roman"/>
          <w:sz w:val="24"/>
          <w:szCs w:val="24"/>
        </w:rPr>
        <w:t>Добавки в бетон: справ. Пособие / В.С. Рамачандран, Р.Ф. Фельдман, М. Коллепарди и др. Под ред. В.С. Рамачандрана. Пер. с англ. Т.И. Розенберг, С.А. Болдырева; под ред. А.С. Болдырева, В.Б. Ратинова. М.: Стройиздат. 1988. 575 с.</w:t>
      </w:r>
    </w:p>
    <w:p w:rsidR="006B6810" w:rsidRPr="00176E5C" w:rsidRDefault="006B6810" w:rsidP="00C9719E">
      <w:pPr>
        <w:pStyle w:val="ListParagraph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76E5C">
        <w:rPr>
          <w:rFonts w:ascii="Times New Roman" w:hAnsi="Times New Roman"/>
          <w:sz w:val="24"/>
          <w:szCs w:val="24"/>
        </w:rPr>
        <w:t>Местников А.Е. Разработка и внедрение технологии производства стеновых материалов с улучшенными эксплуатационными свойствами из автоклавного ячеистого бетона на основе кварцполевого песка. Промежуточный отчет по государственному контракту РС (Я) № 1076 от 26 мая 2011 г. Якутск. 2012. 75 с.</w:t>
      </w:r>
    </w:p>
    <w:p w:rsidR="006B6810" w:rsidRPr="00176E5C" w:rsidRDefault="006B6810" w:rsidP="00C9719E">
      <w:pPr>
        <w:pStyle w:val="ListParagraph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76E5C">
        <w:rPr>
          <w:rFonts w:ascii="Times New Roman" w:hAnsi="Times New Roman"/>
          <w:sz w:val="24"/>
          <w:szCs w:val="24"/>
        </w:rPr>
        <w:t xml:space="preserve">Колодезников К.Е. Кемпендяйские цеолиты – новый вид минерального сырья в Якутии. – Якутск: ЯФ СО АН СССР, 1984. – 56 с. </w:t>
      </w:r>
    </w:p>
    <w:p w:rsidR="006B6810" w:rsidRDefault="006B6810" w:rsidP="00C9719E">
      <w:pPr>
        <w:pStyle w:val="ListParagraph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76E5C">
        <w:rPr>
          <w:rFonts w:ascii="Times New Roman" w:hAnsi="Times New Roman"/>
          <w:sz w:val="24"/>
          <w:szCs w:val="24"/>
        </w:rPr>
        <w:t>О.Н. Лошанина, В.А. Семенов, А.Е. Местников. Особенности технологии производства композиционных строительных материалов и изделий из неорганического сырья // Конструкции из композиционных материалов. 19999. № 4. С. 23-28.</w:t>
      </w:r>
    </w:p>
    <w:bookmarkEnd w:id="7"/>
    <w:bookmarkEnd w:id="8"/>
    <w:p w:rsidR="006B6810" w:rsidRPr="00176E5C" w:rsidRDefault="006B6810" w:rsidP="00C9719E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6B6810" w:rsidRPr="0005674F" w:rsidRDefault="006B6810" w:rsidP="00C9719E">
      <w:pPr>
        <w:pStyle w:val="ListParagraph"/>
        <w:tabs>
          <w:tab w:val="left" w:pos="1134"/>
        </w:tabs>
        <w:spacing w:after="0" w:line="360" w:lineRule="auto"/>
        <w:ind w:left="709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05674F"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6B6810" w:rsidRDefault="006B6810" w:rsidP="00C9719E">
      <w:pPr>
        <w:pStyle w:val="ListParagraph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6B6810" w:rsidRPr="0005674F" w:rsidRDefault="006B6810" w:rsidP="0005674F">
      <w:pPr>
        <w:pStyle w:val="ListParagraph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05674F">
        <w:rPr>
          <w:rFonts w:ascii="Times New Roman" w:hAnsi="Times New Roman"/>
          <w:sz w:val="24"/>
          <w:szCs w:val="24"/>
          <w:lang w:val="en-US"/>
        </w:rPr>
        <w:t>1.</w:t>
      </w:r>
      <w:r w:rsidRPr="0005674F">
        <w:rPr>
          <w:rFonts w:ascii="Times New Roman" w:hAnsi="Times New Roman"/>
          <w:sz w:val="24"/>
          <w:szCs w:val="24"/>
          <w:lang w:val="en-US"/>
        </w:rPr>
        <w:tab/>
        <w:t>Dobavki v beton: sprav. Posobie / V.S. Ramachandran, R.F. Fel'dman, M. Kollepardi i dr. Pod red. V.S. Ramachandrana. Per. s angl. T.I. Rozenberg, S.A. Boldyreva; pod red. A.S. Boldyreva, V.B. Ratinova. M.: Strojizdat. 1988. 575 s.</w:t>
      </w:r>
    </w:p>
    <w:p w:rsidR="006B6810" w:rsidRPr="0005674F" w:rsidRDefault="006B6810" w:rsidP="0005674F">
      <w:pPr>
        <w:pStyle w:val="ListParagraph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05674F">
        <w:rPr>
          <w:rFonts w:ascii="Times New Roman" w:hAnsi="Times New Roman"/>
          <w:sz w:val="24"/>
          <w:szCs w:val="24"/>
          <w:lang w:val="en-US"/>
        </w:rPr>
        <w:t>2.</w:t>
      </w:r>
      <w:r w:rsidRPr="0005674F">
        <w:rPr>
          <w:rFonts w:ascii="Times New Roman" w:hAnsi="Times New Roman"/>
          <w:sz w:val="24"/>
          <w:szCs w:val="24"/>
          <w:lang w:val="en-US"/>
        </w:rPr>
        <w:tab/>
        <w:t>Mestnikov A.E. Razrabotka i vnedrenie tehnologii proizvodstva stenovyh materialov s uluchshennymi jekspluatacionnymi svojstvami iz avtoklavnogo jacheistogo betona na osnove kvarcpolevogo peska. Promezhutochnyj otchet po gosudarstvennomu kontraktu RS (Ja) № 1076 ot 26 maja 2011 g. Jakutsk. 2012. 75 s.</w:t>
      </w:r>
    </w:p>
    <w:p w:rsidR="006B6810" w:rsidRPr="0005674F" w:rsidRDefault="006B6810" w:rsidP="0005674F">
      <w:pPr>
        <w:pStyle w:val="ListParagraph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05674F">
        <w:rPr>
          <w:rFonts w:ascii="Times New Roman" w:hAnsi="Times New Roman"/>
          <w:sz w:val="24"/>
          <w:szCs w:val="24"/>
          <w:lang w:val="en-US"/>
        </w:rPr>
        <w:t>3.</w:t>
      </w:r>
      <w:r w:rsidRPr="0005674F">
        <w:rPr>
          <w:rFonts w:ascii="Times New Roman" w:hAnsi="Times New Roman"/>
          <w:sz w:val="24"/>
          <w:szCs w:val="24"/>
          <w:lang w:val="en-US"/>
        </w:rPr>
        <w:tab/>
        <w:t xml:space="preserve">Kolodeznikov K.E. Kempendjajskie ceolity – novyj vid mineral'nogo syr'ja v Jakutii. – Jakutsk: JaF SO AN SSSR, 1984. – 56 s. </w:t>
      </w:r>
    </w:p>
    <w:p w:rsidR="006B6810" w:rsidRPr="0005674F" w:rsidRDefault="006B6810" w:rsidP="0005674F">
      <w:pPr>
        <w:pStyle w:val="ListParagraph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05674F">
        <w:rPr>
          <w:rFonts w:ascii="Times New Roman" w:hAnsi="Times New Roman"/>
          <w:sz w:val="24"/>
          <w:szCs w:val="24"/>
          <w:lang w:val="en-US"/>
        </w:rPr>
        <w:t>4.</w:t>
      </w:r>
      <w:r w:rsidRPr="0005674F">
        <w:rPr>
          <w:rFonts w:ascii="Times New Roman" w:hAnsi="Times New Roman"/>
          <w:sz w:val="24"/>
          <w:szCs w:val="24"/>
          <w:lang w:val="en-US"/>
        </w:rPr>
        <w:tab/>
        <w:t>O.N. Loshanina, V.A. Semenov, A.E. Mestnikov. Osobennosti tehnologii proizvodstva kompozicionnyh stroitel'nyh materialov i izdelij iz neorganicheskogo syr'ja // Konstrukcii iz kompozicionnyh materialov. 19999. № 4. S. 23-28.</w:t>
      </w:r>
    </w:p>
    <w:sectPr w:rsidR="006B6810" w:rsidRPr="0005674F" w:rsidSect="003A3419">
      <w:headerReference w:type="even" r:id="rId10"/>
      <w:headerReference w:type="default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6810" w:rsidRDefault="006B6810">
      <w:r>
        <w:separator/>
      </w:r>
    </w:p>
  </w:endnote>
  <w:endnote w:type="continuationSeparator" w:id="1">
    <w:p w:rsidR="006B6810" w:rsidRDefault="006B68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810" w:rsidRDefault="006B6810">
    <w:pPr>
      <w:pStyle w:val="Footer"/>
    </w:pPr>
    <w:r w:rsidRPr="00E2185C">
      <w:rPr>
        <w:rFonts w:ascii="Times New Roman" w:hAnsi="Times New Roman"/>
        <w:sz w:val="24"/>
        <w:szCs w:val="24"/>
      </w:rPr>
      <w:t>http://ej.kubagro.ru/201</w:t>
    </w:r>
    <w:r w:rsidRPr="00E2185C">
      <w:rPr>
        <w:rFonts w:ascii="Times New Roman" w:hAnsi="Times New Roman"/>
        <w:sz w:val="24"/>
        <w:szCs w:val="24"/>
        <w:lang w:val="en-US"/>
      </w:rPr>
      <w:t>4</w:t>
    </w:r>
    <w:r w:rsidRPr="00E2185C">
      <w:rPr>
        <w:rFonts w:ascii="Times New Roman" w:hAnsi="Times New Roman"/>
        <w:sz w:val="24"/>
        <w:szCs w:val="24"/>
      </w:rPr>
      <w:t>/</w:t>
    </w:r>
    <w:r w:rsidRPr="00E2185C">
      <w:rPr>
        <w:rFonts w:ascii="Times New Roman" w:hAnsi="Times New Roman"/>
        <w:sz w:val="24"/>
        <w:szCs w:val="24"/>
        <w:lang w:val="en-US"/>
      </w:rPr>
      <w:t>03</w:t>
    </w:r>
    <w:r w:rsidRPr="00E2185C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lang w:val="en-US"/>
      </w:rPr>
      <w:t>43</w:t>
    </w:r>
    <w:r w:rsidRPr="00E2185C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6810" w:rsidRDefault="006B6810">
      <w:r>
        <w:separator/>
      </w:r>
    </w:p>
  </w:footnote>
  <w:footnote w:type="continuationSeparator" w:id="1">
    <w:p w:rsidR="006B6810" w:rsidRDefault="006B68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810" w:rsidRDefault="006B6810" w:rsidP="00CE344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B6810" w:rsidRDefault="006B6810" w:rsidP="00064907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810" w:rsidRPr="00064907" w:rsidRDefault="006B6810" w:rsidP="00CE3446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064907">
      <w:rPr>
        <w:rStyle w:val="PageNumber"/>
        <w:rFonts w:ascii="Times New Roman" w:hAnsi="Times New Roman"/>
        <w:sz w:val="28"/>
        <w:szCs w:val="28"/>
      </w:rPr>
      <w:fldChar w:fldCharType="begin"/>
    </w:r>
    <w:r w:rsidRPr="00064907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064907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9</w:t>
    </w:r>
    <w:r w:rsidRPr="00064907">
      <w:rPr>
        <w:rStyle w:val="PageNumber"/>
        <w:rFonts w:ascii="Times New Roman" w:hAnsi="Times New Roman"/>
        <w:sz w:val="28"/>
        <w:szCs w:val="28"/>
      </w:rPr>
      <w:fldChar w:fldCharType="end"/>
    </w:r>
  </w:p>
  <w:p w:rsidR="006B6810" w:rsidRDefault="006B6810" w:rsidP="00064907">
    <w:pPr>
      <w:pStyle w:val="Header"/>
      <w:ind w:right="360"/>
    </w:pPr>
    <w:r w:rsidRPr="00B73B7F">
      <w:rPr>
        <w:rFonts w:ascii="Times New Roman" w:hAnsi="Times New Roman"/>
        <w:sz w:val="24"/>
        <w:szCs w:val="24"/>
      </w:rPr>
      <w:t>Научный журнал КубГАУ, №9</w:t>
    </w:r>
    <w:r w:rsidRPr="00B73B7F">
      <w:rPr>
        <w:rFonts w:ascii="Times New Roman" w:hAnsi="Times New Roman"/>
        <w:sz w:val="24"/>
        <w:szCs w:val="24"/>
        <w:lang w:val="en-US"/>
      </w:rPr>
      <w:t>7</w:t>
    </w:r>
    <w:r w:rsidRPr="00B73B7F">
      <w:rPr>
        <w:rFonts w:ascii="Times New Roman" w:hAnsi="Times New Roman"/>
        <w:sz w:val="24"/>
        <w:szCs w:val="24"/>
      </w:rPr>
      <w:t>(</w:t>
    </w:r>
    <w:r w:rsidRPr="00B73B7F">
      <w:rPr>
        <w:rFonts w:ascii="Times New Roman" w:hAnsi="Times New Roman"/>
        <w:sz w:val="24"/>
        <w:szCs w:val="24"/>
        <w:lang w:val="en-US"/>
      </w:rPr>
      <w:t>03</w:t>
    </w:r>
    <w:r w:rsidRPr="00B73B7F">
      <w:rPr>
        <w:rFonts w:ascii="Times New Roman" w:hAnsi="Times New Roman"/>
        <w:sz w:val="24"/>
        <w:szCs w:val="24"/>
      </w:rPr>
      <w:t>), 201</w:t>
    </w:r>
    <w:r w:rsidRPr="00B73B7F">
      <w:rPr>
        <w:rFonts w:ascii="Times New Roman" w:hAnsi="Times New Roman"/>
        <w:sz w:val="24"/>
        <w:szCs w:val="24"/>
        <w:lang w:val="en-US"/>
      </w:rPr>
      <w:t>4</w:t>
    </w:r>
    <w:r w:rsidRPr="00B73B7F">
      <w:rPr>
        <w:rFonts w:ascii="Times New Roman" w:hAnsi="Times New Roman"/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2410F8"/>
    <w:multiLevelType w:val="hybridMultilevel"/>
    <w:tmpl w:val="855CBB5A"/>
    <w:lvl w:ilvl="0" w:tplc="94EEFCB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60A57444"/>
    <w:multiLevelType w:val="hybridMultilevel"/>
    <w:tmpl w:val="7CF2ACAA"/>
    <w:lvl w:ilvl="0" w:tplc="99084D42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75580629"/>
    <w:multiLevelType w:val="hybridMultilevel"/>
    <w:tmpl w:val="45346D62"/>
    <w:lvl w:ilvl="0" w:tplc="4B7673C2">
      <w:start w:val="1"/>
      <w:numFmt w:val="decimal"/>
      <w:lvlText w:val="%1."/>
      <w:lvlJc w:val="left"/>
      <w:pPr>
        <w:ind w:left="1744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71C6"/>
    <w:rsid w:val="0004485E"/>
    <w:rsid w:val="0005674F"/>
    <w:rsid w:val="00064907"/>
    <w:rsid w:val="000B0C96"/>
    <w:rsid w:val="00130781"/>
    <w:rsid w:val="00146C8B"/>
    <w:rsid w:val="00160992"/>
    <w:rsid w:val="00176E5C"/>
    <w:rsid w:val="001802C7"/>
    <w:rsid w:val="00184606"/>
    <w:rsid w:val="001C567F"/>
    <w:rsid w:val="001F24A5"/>
    <w:rsid w:val="00216BBE"/>
    <w:rsid w:val="00240E8B"/>
    <w:rsid w:val="002979D5"/>
    <w:rsid w:val="003013CA"/>
    <w:rsid w:val="0030184C"/>
    <w:rsid w:val="00302E17"/>
    <w:rsid w:val="003548A2"/>
    <w:rsid w:val="003705C9"/>
    <w:rsid w:val="003951E7"/>
    <w:rsid w:val="003978BB"/>
    <w:rsid w:val="003A3419"/>
    <w:rsid w:val="003F1A05"/>
    <w:rsid w:val="004153C2"/>
    <w:rsid w:val="00423B4E"/>
    <w:rsid w:val="00430304"/>
    <w:rsid w:val="00446464"/>
    <w:rsid w:val="004820BF"/>
    <w:rsid w:val="00503D07"/>
    <w:rsid w:val="00554DCE"/>
    <w:rsid w:val="00566D22"/>
    <w:rsid w:val="005D53F2"/>
    <w:rsid w:val="005F035A"/>
    <w:rsid w:val="005F0945"/>
    <w:rsid w:val="00613FF8"/>
    <w:rsid w:val="00626723"/>
    <w:rsid w:val="00633C34"/>
    <w:rsid w:val="006B6810"/>
    <w:rsid w:val="00725003"/>
    <w:rsid w:val="00752FF0"/>
    <w:rsid w:val="007C2AF3"/>
    <w:rsid w:val="007D2F82"/>
    <w:rsid w:val="00800462"/>
    <w:rsid w:val="008471C6"/>
    <w:rsid w:val="0087032F"/>
    <w:rsid w:val="00875150"/>
    <w:rsid w:val="00885388"/>
    <w:rsid w:val="008E11E0"/>
    <w:rsid w:val="00902DD6"/>
    <w:rsid w:val="009549E0"/>
    <w:rsid w:val="009554BA"/>
    <w:rsid w:val="009A13FB"/>
    <w:rsid w:val="009C362B"/>
    <w:rsid w:val="009C6B3F"/>
    <w:rsid w:val="00A3732C"/>
    <w:rsid w:val="00A47E5A"/>
    <w:rsid w:val="00B37358"/>
    <w:rsid w:val="00B43995"/>
    <w:rsid w:val="00B5614D"/>
    <w:rsid w:val="00B73B7F"/>
    <w:rsid w:val="00C226A3"/>
    <w:rsid w:val="00C9719E"/>
    <w:rsid w:val="00CC6F5F"/>
    <w:rsid w:val="00CD05FA"/>
    <w:rsid w:val="00CE3446"/>
    <w:rsid w:val="00D11256"/>
    <w:rsid w:val="00D754E6"/>
    <w:rsid w:val="00DA0BD3"/>
    <w:rsid w:val="00DF6C5B"/>
    <w:rsid w:val="00E2185C"/>
    <w:rsid w:val="00E40A3A"/>
    <w:rsid w:val="00EA3436"/>
    <w:rsid w:val="00ED348B"/>
    <w:rsid w:val="00ED6275"/>
    <w:rsid w:val="00EF0DC8"/>
    <w:rsid w:val="00F13C3F"/>
    <w:rsid w:val="00F157DE"/>
    <w:rsid w:val="00F24018"/>
    <w:rsid w:val="00F51BE4"/>
    <w:rsid w:val="00F64CF5"/>
    <w:rsid w:val="00F97595"/>
    <w:rsid w:val="00FA26FA"/>
    <w:rsid w:val="00FA433A"/>
    <w:rsid w:val="00FC476F"/>
    <w:rsid w:val="00FE6DCD"/>
    <w:rsid w:val="00FF3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35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8471C6"/>
    <w:pPr>
      <w:spacing w:before="120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FA26FA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FA26FA"/>
    <w:rPr>
      <w:rFonts w:ascii="Times New Roman" w:hAnsi="Times New Roman"/>
      <w:sz w:val="16"/>
    </w:rPr>
  </w:style>
  <w:style w:type="paragraph" w:styleId="BalloonText">
    <w:name w:val="Balloon Text"/>
    <w:basedOn w:val="Normal"/>
    <w:link w:val="BalloonTextChar"/>
    <w:uiPriority w:val="99"/>
    <w:semiHidden/>
    <w:rsid w:val="00FA26F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A26FA"/>
    <w:rPr>
      <w:rFonts w:ascii="Tahoma" w:hAnsi="Tahoma"/>
      <w:sz w:val="16"/>
    </w:rPr>
  </w:style>
  <w:style w:type="paragraph" w:styleId="ListParagraph">
    <w:name w:val="List Paragraph"/>
    <w:basedOn w:val="Normal"/>
    <w:uiPriority w:val="99"/>
    <w:qFormat/>
    <w:rsid w:val="009C362B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9C362B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554DCE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626723"/>
    <w:rPr>
      <w:rFonts w:cs="Times New Roman"/>
      <w:b/>
    </w:rPr>
  </w:style>
  <w:style w:type="paragraph" w:styleId="Header">
    <w:name w:val="header"/>
    <w:basedOn w:val="Normal"/>
    <w:link w:val="HeaderChar"/>
    <w:uiPriority w:val="99"/>
    <w:rsid w:val="0006490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B0918"/>
  </w:style>
  <w:style w:type="paragraph" w:styleId="Footer">
    <w:name w:val="footer"/>
    <w:basedOn w:val="Normal"/>
    <w:link w:val="FooterChar"/>
    <w:uiPriority w:val="99"/>
    <w:rsid w:val="0006490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B0918"/>
  </w:style>
  <w:style w:type="character" w:styleId="PageNumber">
    <w:name w:val="page number"/>
    <w:basedOn w:val="DefaultParagraphFont"/>
    <w:uiPriority w:val="99"/>
    <w:rsid w:val="0006490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720</TotalTime>
  <Pages>10</Pages>
  <Words>2021</Words>
  <Characters>11521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Айталина</dc:creator>
  <cp:keywords/>
  <dc:description/>
  <cp:lastModifiedBy>admin</cp:lastModifiedBy>
  <cp:revision>36</cp:revision>
  <cp:lastPrinted>2014-02-26T06:11:00Z</cp:lastPrinted>
  <dcterms:created xsi:type="dcterms:W3CDTF">2013-01-30T02:52:00Z</dcterms:created>
  <dcterms:modified xsi:type="dcterms:W3CDTF">2014-03-13T21:21:00Z</dcterms:modified>
</cp:coreProperties>
</file>