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8"/>
        <w:gridCol w:w="4358"/>
      </w:tblGrid>
      <w:tr w:rsidR="00A03058" w:rsidRPr="000260BB" w:rsidTr="001E1774">
        <w:tc>
          <w:tcPr>
            <w:tcW w:w="492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sz w:val="20"/>
                <w:szCs w:val="20"/>
              </w:rPr>
            </w:pPr>
            <w:r w:rsidRPr="000260BB">
              <w:rPr>
                <w:rFonts w:ascii="Times New Roman" w:hAnsi="Times New Roman"/>
                <w:sz w:val="20"/>
                <w:szCs w:val="20"/>
              </w:rPr>
              <w:t>УДК 657.3:631.145</w:t>
            </w:r>
          </w:p>
        </w:tc>
        <w:tc>
          <w:tcPr>
            <w:tcW w:w="435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sz w:val="20"/>
                <w:szCs w:val="20"/>
              </w:rPr>
            </w:pPr>
            <w:r w:rsidRPr="000260BB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0260BB">
              <w:rPr>
                <w:rFonts w:ascii="Times New Roman" w:hAnsi="Times New Roman"/>
                <w:sz w:val="20"/>
                <w:szCs w:val="20"/>
              </w:rPr>
              <w:t xml:space="preserve"> 657.3:631.145</w:t>
            </w:r>
          </w:p>
        </w:tc>
      </w:tr>
      <w:tr w:rsidR="00A03058" w:rsidRPr="000260BB" w:rsidTr="001E1774">
        <w:tc>
          <w:tcPr>
            <w:tcW w:w="492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03058" w:rsidRPr="00AE5CA8" w:rsidTr="001E1774">
        <w:tc>
          <w:tcPr>
            <w:tcW w:w="492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0BB">
              <w:rPr>
                <w:rFonts w:ascii="Times New Roman" w:hAnsi="Times New Roman"/>
                <w:b/>
                <w:sz w:val="20"/>
                <w:szCs w:val="20"/>
              </w:rPr>
              <w:t>ОСОБЕННОСТИ ФОРМИРОВАНИЯ КОНСОЛИДИРОВАННОЙ ОТЧЕТНОСТИ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260BB">
              <w:rPr>
                <w:rFonts w:ascii="Times New Roman" w:hAnsi="Times New Roman"/>
                <w:b/>
                <w:sz w:val="20"/>
                <w:szCs w:val="20"/>
              </w:rPr>
              <w:t>В АГРОХОЛДИНГАХ</w:t>
            </w:r>
          </w:p>
        </w:tc>
        <w:tc>
          <w:tcPr>
            <w:tcW w:w="435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260B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FEATURES OF FORMATION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0260B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CONSOLIDATED STATEMENTS</w:t>
            </w:r>
            <w:r w:rsidRPr="0054517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0260B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AGRO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0260B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HOLDINGS</w:t>
            </w:r>
          </w:p>
        </w:tc>
      </w:tr>
      <w:tr w:rsidR="00A03058" w:rsidRPr="00AE5CA8" w:rsidTr="001E1774">
        <w:tc>
          <w:tcPr>
            <w:tcW w:w="492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35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03058" w:rsidRPr="00AE5CA8" w:rsidTr="001E1774">
        <w:tc>
          <w:tcPr>
            <w:tcW w:w="4928" w:type="dxa"/>
          </w:tcPr>
          <w:p w:rsidR="00A03058" w:rsidRPr="00AE5CA8" w:rsidRDefault="00A03058" w:rsidP="00545179">
            <w:pPr>
              <w:rPr>
                <w:rFonts w:ascii="Times New Roman" w:hAnsi="Times New Roman"/>
                <w:sz w:val="20"/>
                <w:szCs w:val="20"/>
              </w:rPr>
            </w:pPr>
            <w:r w:rsidRPr="001E1774">
              <w:rPr>
                <w:rFonts w:ascii="Times New Roman" w:hAnsi="Times New Roman"/>
                <w:sz w:val="20"/>
                <w:szCs w:val="20"/>
              </w:rPr>
              <w:t>Говдя Виктор Виленович</w:t>
            </w:r>
          </w:p>
          <w:p w:rsidR="00A03058" w:rsidRPr="001E1774" w:rsidRDefault="00A03058" w:rsidP="00545179">
            <w:pPr>
              <w:rPr>
                <w:rFonts w:ascii="Times New Roman" w:hAnsi="Times New Roman"/>
                <w:sz w:val="20"/>
                <w:szCs w:val="20"/>
              </w:rPr>
            </w:pPr>
            <w:r w:rsidRPr="001E1774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</w:tc>
        <w:tc>
          <w:tcPr>
            <w:tcW w:w="4358" w:type="dxa"/>
          </w:tcPr>
          <w:p w:rsidR="00A03058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>Govdya Victor Vilenovich</w:t>
            </w:r>
          </w:p>
          <w:p w:rsidR="00A03058" w:rsidRPr="001E1774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Dr.Sci.Econ.</w:t>
            </w: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professor </w:t>
            </w:r>
          </w:p>
        </w:tc>
      </w:tr>
      <w:tr w:rsidR="00A03058" w:rsidRPr="00AE5CA8" w:rsidTr="001E1774">
        <w:tc>
          <w:tcPr>
            <w:tcW w:w="4928" w:type="dxa"/>
          </w:tcPr>
          <w:p w:rsidR="00A03058" w:rsidRPr="00545179" w:rsidRDefault="00A03058" w:rsidP="00545179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358" w:type="dxa"/>
          </w:tcPr>
          <w:p w:rsidR="00A03058" w:rsidRPr="001E1774" w:rsidRDefault="00A03058" w:rsidP="00545179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A03058" w:rsidRPr="00AE5CA8" w:rsidTr="001E1774">
        <w:tc>
          <w:tcPr>
            <w:tcW w:w="4928" w:type="dxa"/>
          </w:tcPr>
          <w:p w:rsidR="00A03058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1774">
              <w:rPr>
                <w:rFonts w:ascii="Times New Roman" w:hAnsi="Times New Roman"/>
                <w:sz w:val="20"/>
                <w:szCs w:val="20"/>
              </w:rPr>
              <w:t>Дегальцева</w:t>
            </w:r>
            <w:r w:rsidRPr="00AE5C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1774">
              <w:rPr>
                <w:rFonts w:ascii="Times New Roman" w:hAnsi="Times New Roman"/>
                <w:sz w:val="20"/>
                <w:szCs w:val="20"/>
              </w:rPr>
              <w:t>Жанна</w:t>
            </w:r>
            <w:r w:rsidRPr="00AE5C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1774">
              <w:rPr>
                <w:rFonts w:ascii="Times New Roman" w:hAnsi="Times New Roman"/>
                <w:sz w:val="20"/>
                <w:szCs w:val="20"/>
              </w:rPr>
              <w:t>Владимировна</w:t>
            </w:r>
          </w:p>
          <w:p w:rsidR="00A03058" w:rsidRPr="00AE5CA8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1774">
              <w:rPr>
                <w:rFonts w:ascii="Times New Roman" w:hAnsi="Times New Roman"/>
                <w:sz w:val="20"/>
                <w:szCs w:val="20"/>
              </w:rPr>
              <w:t>к</w:t>
            </w:r>
            <w:r w:rsidRPr="00AE5CA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1E1774">
              <w:rPr>
                <w:rFonts w:ascii="Times New Roman" w:hAnsi="Times New Roman"/>
                <w:sz w:val="20"/>
                <w:szCs w:val="20"/>
              </w:rPr>
              <w:t>э</w:t>
            </w:r>
            <w:r w:rsidRPr="00AE5CA8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1E1774">
              <w:rPr>
                <w:rFonts w:ascii="Times New Roman" w:hAnsi="Times New Roman"/>
                <w:sz w:val="20"/>
                <w:szCs w:val="20"/>
              </w:rPr>
              <w:t>н</w:t>
            </w:r>
            <w:r w:rsidRPr="00AE5C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1E1774">
              <w:rPr>
                <w:rFonts w:ascii="Times New Roman" w:hAnsi="Times New Roman"/>
                <w:sz w:val="20"/>
                <w:szCs w:val="20"/>
              </w:rPr>
              <w:t>профессор</w:t>
            </w:r>
          </w:p>
        </w:tc>
        <w:tc>
          <w:tcPr>
            <w:tcW w:w="4358" w:type="dxa"/>
          </w:tcPr>
          <w:p w:rsidR="00A03058" w:rsidRDefault="00A03058" w:rsidP="00545179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>Degaltseva Zhanna Vladimirovna</w:t>
            </w:r>
          </w:p>
          <w:p w:rsidR="00A03058" w:rsidRPr="001E1774" w:rsidRDefault="00A03058" w:rsidP="00545179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Cand.Econ.Sci.,</w:t>
            </w: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professor</w:t>
            </w:r>
          </w:p>
        </w:tc>
      </w:tr>
      <w:tr w:rsidR="00A03058" w:rsidRPr="00AE5CA8" w:rsidTr="001E1774">
        <w:tc>
          <w:tcPr>
            <w:tcW w:w="4928" w:type="dxa"/>
          </w:tcPr>
          <w:p w:rsidR="00A03058" w:rsidRPr="00AE5CA8" w:rsidRDefault="00A03058" w:rsidP="00545179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260BB">
              <w:rPr>
                <w:rFonts w:ascii="Times New Roman" w:hAnsi="Times New Roman"/>
                <w:i/>
                <w:sz w:val="20"/>
                <w:szCs w:val="20"/>
              </w:rPr>
              <w:t>Кубанский</w:t>
            </w:r>
            <w:r w:rsidRPr="00AE5C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0260BB">
              <w:rPr>
                <w:rFonts w:ascii="Times New Roman" w:hAnsi="Times New Roman"/>
                <w:i/>
                <w:sz w:val="20"/>
                <w:szCs w:val="20"/>
              </w:rPr>
              <w:t>государственный</w:t>
            </w:r>
            <w:r w:rsidRPr="00AE5C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0260BB">
              <w:rPr>
                <w:rFonts w:ascii="Times New Roman" w:hAnsi="Times New Roman"/>
                <w:i/>
                <w:sz w:val="20"/>
                <w:szCs w:val="20"/>
              </w:rPr>
              <w:t>аграрный</w:t>
            </w:r>
            <w:r w:rsidRPr="00AE5C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 w:rsidRPr="000260BB">
              <w:rPr>
                <w:rFonts w:ascii="Times New Roman" w:hAnsi="Times New Roman"/>
                <w:i/>
                <w:sz w:val="20"/>
                <w:szCs w:val="20"/>
              </w:rPr>
              <w:t>университет</w:t>
            </w:r>
            <w:r w:rsidRPr="00AE5C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0260BB">
              <w:rPr>
                <w:rFonts w:ascii="Times New Roman" w:hAnsi="Times New Roman"/>
                <w:i/>
                <w:sz w:val="20"/>
                <w:szCs w:val="20"/>
              </w:rPr>
              <w:t>Краснодар</w:t>
            </w:r>
            <w:r w:rsidRPr="00AE5CA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r w:rsidRPr="000260BB">
              <w:rPr>
                <w:rFonts w:ascii="Times New Roman" w:hAnsi="Times New Roman"/>
                <w:i/>
                <w:sz w:val="20"/>
                <w:szCs w:val="20"/>
              </w:rPr>
              <w:t>Россия</w:t>
            </w:r>
          </w:p>
        </w:tc>
        <w:tc>
          <w:tcPr>
            <w:tcW w:w="435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0260B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0260B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260B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0260B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260B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0260B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260B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0260B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0 г"/>
              </w:smartTagPr>
              <w:smartTag w:uri="urn:schemas-microsoft-com:office:smarttags" w:element="metricconverter">
                <w:smartTagPr>
                  <w:attr w:name="ProductID" w:val="2010 г"/>
                </w:smartTagPr>
                <w:r w:rsidRPr="000260B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260B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0 г"/>
                </w:smartTagPr>
                <w:r w:rsidRPr="000260B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A03058" w:rsidRPr="00AE5CA8" w:rsidTr="001E1774">
        <w:tc>
          <w:tcPr>
            <w:tcW w:w="492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35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A03058" w:rsidRPr="00AE5CA8" w:rsidTr="001E1774">
        <w:tc>
          <w:tcPr>
            <w:tcW w:w="4928" w:type="dxa"/>
          </w:tcPr>
          <w:p w:rsidR="00A03058" w:rsidRPr="00AE5CA8" w:rsidRDefault="00A03058" w:rsidP="00545179">
            <w:pPr>
              <w:rPr>
                <w:rFonts w:ascii="Times New Roman" w:hAnsi="Times New Roman"/>
                <w:sz w:val="20"/>
                <w:szCs w:val="20"/>
              </w:rPr>
            </w:pPr>
            <w:r w:rsidRPr="000260BB">
              <w:rPr>
                <w:rFonts w:ascii="Times New Roman" w:hAnsi="Times New Roman"/>
                <w:sz w:val="20"/>
                <w:szCs w:val="20"/>
              </w:rPr>
              <w:t>В</w:t>
            </w:r>
            <w:r w:rsidRPr="00AE5CA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260BB">
              <w:rPr>
                <w:rFonts w:ascii="Times New Roman" w:hAnsi="Times New Roman"/>
                <w:sz w:val="20"/>
                <w:szCs w:val="20"/>
              </w:rPr>
              <w:t xml:space="preserve">статье рассмотрены проблемы составления консолидированной отчетности на основе формирования единой корпоративной </w:t>
            </w:r>
            <w:r>
              <w:rPr>
                <w:rFonts w:ascii="Times New Roman" w:hAnsi="Times New Roman"/>
                <w:sz w:val="20"/>
                <w:szCs w:val="20"/>
              </w:rPr>
              <w:t>учетной политики в агрохолдинге</w:t>
            </w:r>
          </w:p>
        </w:tc>
        <w:tc>
          <w:tcPr>
            <w:tcW w:w="435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60BB">
              <w:rPr>
                <w:rFonts w:ascii="Times New Roman" w:hAnsi="Times New Roman"/>
                <w:sz w:val="20"/>
                <w:szCs w:val="20"/>
                <w:lang w:val="en-US"/>
              </w:rPr>
              <w:t>In the 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0260B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have </w:t>
            </w:r>
            <w:r w:rsidRPr="000260BB">
              <w:rPr>
                <w:rFonts w:ascii="Times New Roman" w:hAnsi="Times New Roman"/>
                <w:sz w:val="20"/>
                <w:szCs w:val="20"/>
                <w:lang w:val="en-US"/>
              </w:rPr>
              <w:t>considered the problems of consolidated financial statements through the formation of unified corporate accounting policies in agro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holding</w:t>
            </w:r>
          </w:p>
        </w:tc>
      </w:tr>
      <w:tr w:rsidR="00A03058" w:rsidRPr="00AE5CA8" w:rsidTr="001E1774">
        <w:tc>
          <w:tcPr>
            <w:tcW w:w="4928" w:type="dxa"/>
          </w:tcPr>
          <w:p w:rsidR="00A03058" w:rsidRPr="000260BB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358" w:type="dxa"/>
          </w:tcPr>
          <w:p w:rsidR="00A03058" w:rsidRPr="000260BB" w:rsidRDefault="00A03058" w:rsidP="0054517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03058" w:rsidRPr="00AE5CA8" w:rsidTr="001E1774">
        <w:tc>
          <w:tcPr>
            <w:tcW w:w="4928" w:type="dxa"/>
          </w:tcPr>
          <w:p w:rsidR="00A03058" w:rsidRPr="001E1774" w:rsidRDefault="00A03058" w:rsidP="00545179">
            <w:pPr>
              <w:rPr>
                <w:rFonts w:ascii="Times New Roman" w:hAnsi="Times New Roman"/>
                <w:sz w:val="20"/>
                <w:szCs w:val="20"/>
              </w:rPr>
            </w:pPr>
            <w:r w:rsidRPr="001E1774">
              <w:rPr>
                <w:rFonts w:ascii="Times New Roman" w:hAnsi="Times New Roman"/>
                <w:sz w:val="20"/>
                <w:szCs w:val="20"/>
              </w:rPr>
              <w:t>Ключевые слова: АГРОХОЛДИНГ,</w:t>
            </w:r>
          </w:p>
          <w:p w:rsidR="00A03058" w:rsidRPr="00AE5CA8" w:rsidRDefault="00A03058" w:rsidP="00545179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1E1774">
              <w:rPr>
                <w:rFonts w:ascii="Times New Roman" w:hAnsi="Times New Roman"/>
                <w:sz w:val="20"/>
                <w:szCs w:val="20"/>
              </w:rPr>
              <w:t>УЧЕТНО-АНАЛИТИЧЕСКИЙ КЛАСТЕР, КОРПОРАТИВНАЯ УЧЕТНАЯ ПОЛИТИКА, КОНСОЛИДИРОВАННАЯ ОТЧЕТНОСТЬ</w:t>
            </w:r>
          </w:p>
        </w:tc>
        <w:tc>
          <w:tcPr>
            <w:tcW w:w="4358" w:type="dxa"/>
          </w:tcPr>
          <w:p w:rsidR="00A03058" w:rsidRPr="001E1774" w:rsidRDefault="00A03058" w:rsidP="0054517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>words: AGRO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>HOLDING,</w:t>
            </w:r>
            <w:r w:rsidRPr="001E1774">
              <w:rPr>
                <w:sz w:val="20"/>
                <w:szCs w:val="20"/>
                <w:lang w:val="en-US"/>
              </w:rPr>
              <w:t xml:space="preserve"> </w:t>
            </w: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>ACCOUNTING RESEARCH CLUSTER,</w:t>
            </w:r>
            <w:r w:rsidRPr="001E1774">
              <w:rPr>
                <w:sz w:val="20"/>
                <w:szCs w:val="20"/>
                <w:lang w:val="en-US"/>
              </w:rPr>
              <w:t xml:space="preserve"> </w:t>
            </w:r>
            <w:r w:rsidRPr="001E1774">
              <w:rPr>
                <w:rFonts w:ascii="Times New Roman" w:hAnsi="Times New Roman"/>
                <w:sz w:val="20"/>
                <w:szCs w:val="20"/>
                <w:lang w:val="en-US"/>
              </w:rPr>
              <w:t>CORPORATE ACCOUNTING POLICIES,</w:t>
            </w:r>
            <w:r w:rsidRPr="001E177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CONSOLIDATED STATEMENTS</w:t>
            </w:r>
          </w:p>
        </w:tc>
      </w:tr>
    </w:tbl>
    <w:p w:rsidR="00A03058" w:rsidRPr="001367FC" w:rsidRDefault="00A03058" w:rsidP="00C926BF">
      <w:pPr>
        <w:spacing w:line="288" w:lineRule="auto"/>
        <w:ind w:left="3828" w:hanging="3828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Существенные и радикальные преобразования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F65650">
        <w:rPr>
          <w:rFonts w:ascii="Times New Roman" w:hAnsi="Times New Roman"/>
          <w:sz w:val="28"/>
          <w:szCs w:val="28"/>
        </w:rPr>
        <w:t>отечественной экономик</w:t>
      </w:r>
      <w:r>
        <w:rPr>
          <w:rFonts w:ascii="Times New Roman" w:hAnsi="Times New Roman"/>
          <w:sz w:val="28"/>
          <w:szCs w:val="28"/>
        </w:rPr>
        <w:t>е</w:t>
      </w:r>
      <w:r w:rsidRPr="00F65650">
        <w:rPr>
          <w:rFonts w:ascii="Times New Roman" w:hAnsi="Times New Roman"/>
          <w:sz w:val="28"/>
          <w:szCs w:val="28"/>
        </w:rPr>
        <w:t xml:space="preserve"> затронули всю сферу производственных отношений и производительных сил в обществе. Становление и развитие рыночных отношений, ориентированных на потребителя, предъявля</w:t>
      </w:r>
      <w:r>
        <w:rPr>
          <w:rFonts w:ascii="Times New Roman" w:hAnsi="Times New Roman"/>
          <w:sz w:val="28"/>
          <w:szCs w:val="28"/>
        </w:rPr>
        <w:t>ю</w:t>
      </w:r>
      <w:r w:rsidRPr="00F65650">
        <w:rPr>
          <w:rFonts w:ascii="Times New Roman" w:hAnsi="Times New Roman"/>
          <w:sz w:val="28"/>
          <w:szCs w:val="28"/>
        </w:rPr>
        <w:t xml:space="preserve">т к руководителям любого ранга такие требования, что многим из них они оказались просто не по силам из-за отсутствия методологических </w:t>
      </w:r>
      <w:r>
        <w:rPr>
          <w:rFonts w:ascii="Times New Roman" w:hAnsi="Times New Roman"/>
          <w:sz w:val="28"/>
          <w:szCs w:val="28"/>
        </w:rPr>
        <w:t>приемов и методов к их решению.</w:t>
      </w:r>
    </w:p>
    <w:p w:rsidR="00A03058" w:rsidRDefault="00A03058" w:rsidP="00CD4046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>Мировая практика свидетельствует</w:t>
      </w:r>
      <w:r>
        <w:rPr>
          <w:rFonts w:ascii="Times New Roman" w:hAnsi="Times New Roman"/>
          <w:sz w:val="28"/>
          <w:szCs w:val="28"/>
        </w:rPr>
        <w:t xml:space="preserve"> о том</w:t>
      </w:r>
      <w:r w:rsidRPr="00F65650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в настоящее время </w:t>
      </w:r>
      <w:r w:rsidRPr="00F65650">
        <w:rPr>
          <w:rFonts w:ascii="Times New Roman" w:hAnsi="Times New Roman"/>
          <w:sz w:val="28"/>
          <w:szCs w:val="28"/>
        </w:rPr>
        <w:t xml:space="preserve">именно крупные </w:t>
      </w:r>
      <w:r>
        <w:rPr>
          <w:rFonts w:ascii="Times New Roman" w:hAnsi="Times New Roman"/>
          <w:sz w:val="28"/>
          <w:szCs w:val="28"/>
        </w:rPr>
        <w:t>сельско</w:t>
      </w:r>
      <w:r w:rsidRPr="00F65650">
        <w:rPr>
          <w:rFonts w:ascii="Times New Roman" w:hAnsi="Times New Roman"/>
          <w:sz w:val="28"/>
          <w:szCs w:val="28"/>
        </w:rPr>
        <w:t xml:space="preserve">хозяйственные образования формируют </w:t>
      </w:r>
      <w:r>
        <w:rPr>
          <w:rFonts w:ascii="Times New Roman" w:hAnsi="Times New Roman"/>
          <w:sz w:val="28"/>
          <w:szCs w:val="28"/>
        </w:rPr>
        <w:t>спрос и предложение, определяю</w:t>
      </w:r>
      <w:r w:rsidRPr="00F65650">
        <w:rPr>
          <w:rFonts w:ascii="Times New Roman" w:hAnsi="Times New Roman"/>
          <w:sz w:val="28"/>
          <w:szCs w:val="28"/>
        </w:rPr>
        <w:t xml:space="preserve">т важнейшие предпосылки для победы в конкурентной борьбе. Примечательной чертой развития </w:t>
      </w:r>
      <w:r>
        <w:rPr>
          <w:rFonts w:ascii="Times New Roman" w:hAnsi="Times New Roman"/>
          <w:sz w:val="28"/>
          <w:szCs w:val="28"/>
        </w:rPr>
        <w:t xml:space="preserve">аграрного </w:t>
      </w:r>
      <w:r w:rsidRPr="00F65650">
        <w:rPr>
          <w:rFonts w:ascii="Times New Roman" w:hAnsi="Times New Roman"/>
          <w:sz w:val="28"/>
          <w:szCs w:val="28"/>
        </w:rPr>
        <w:t xml:space="preserve">капитала является вступление в стадию консолидированных процессов, отражающих высший уровень концентрации производства и капитала, присущих зрелой системе корпоративных отношений. Консолидация, имеющая целью более эффективное альтернативное использование высвобождаемых ресурсов, характерна для </w:t>
      </w:r>
      <w:r>
        <w:rPr>
          <w:rFonts w:ascii="Times New Roman" w:hAnsi="Times New Roman"/>
          <w:sz w:val="28"/>
          <w:szCs w:val="28"/>
        </w:rPr>
        <w:t>аграрного рынка Кубани.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Интегрированные структуры в агропродовольственном секторе экономики (агропродовольственные холдинги) за прошедшие несколько лет расширили масштабы, географию своей деятельности, отраслевую специализацию, распространив сферу интересов не только на традиционно высокорентабельные отрасли сельского хозяйства (зерновое производство, </w:t>
      </w:r>
      <w:r>
        <w:rPr>
          <w:rFonts w:ascii="Times New Roman" w:hAnsi="Times New Roman"/>
          <w:sz w:val="28"/>
          <w:szCs w:val="28"/>
        </w:rPr>
        <w:t xml:space="preserve">сахарная свекла, </w:t>
      </w:r>
      <w:r w:rsidRPr="00F65650">
        <w:rPr>
          <w:rFonts w:ascii="Times New Roman" w:hAnsi="Times New Roman"/>
          <w:sz w:val="28"/>
          <w:szCs w:val="28"/>
        </w:rPr>
        <w:t>подсолнечник), но и на отрасли животноводства с высокой краткосрочной отдачей на вложенный капитал (птицеводство, свиноводство</w:t>
      </w:r>
      <w:r>
        <w:rPr>
          <w:rFonts w:ascii="Times New Roman" w:hAnsi="Times New Roman"/>
          <w:sz w:val="28"/>
          <w:szCs w:val="28"/>
        </w:rPr>
        <w:t>, молочное скотоводство</w:t>
      </w:r>
      <w:r w:rsidRPr="00F65650">
        <w:rPr>
          <w:rFonts w:ascii="Times New Roman" w:hAnsi="Times New Roman"/>
          <w:sz w:val="28"/>
          <w:szCs w:val="28"/>
        </w:rPr>
        <w:t xml:space="preserve">). В настоящее время агропродовольственные холдинги России </w:t>
      </w:r>
      <w:r>
        <w:rPr>
          <w:rFonts w:ascii="Times New Roman" w:hAnsi="Times New Roman"/>
          <w:sz w:val="28"/>
          <w:szCs w:val="28"/>
        </w:rPr>
        <w:t>обеспечивают</w:t>
      </w:r>
      <w:r w:rsidRPr="00F65650">
        <w:rPr>
          <w:rFonts w:ascii="Times New Roman" w:hAnsi="Times New Roman"/>
          <w:sz w:val="28"/>
          <w:szCs w:val="28"/>
        </w:rPr>
        <w:t xml:space="preserve"> более половины объема всего товарного производства сель</w:t>
      </w:r>
      <w:r>
        <w:rPr>
          <w:rFonts w:ascii="Times New Roman" w:hAnsi="Times New Roman"/>
          <w:sz w:val="28"/>
          <w:szCs w:val="28"/>
        </w:rPr>
        <w:t xml:space="preserve">скохозяйственной  </w:t>
      </w:r>
      <w:r w:rsidRPr="00F65650">
        <w:rPr>
          <w:rFonts w:ascii="Times New Roman" w:hAnsi="Times New Roman"/>
          <w:sz w:val="28"/>
          <w:szCs w:val="28"/>
        </w:rPr>
        <w:t xml:space="preserve">продукции, их производственная политика строится на рыночной идеологии </w:t>
      </w:r>
      <w:r>
        <w:rPr>
          <w:rFonts w:ascii="Times New Roman" w:hAnsi="Times New Roman"/>
          <w:sz w:val="28"/>
          <w:szCs w:val="28"/>
        </w:rPr>
        <w:t>ведения производства, новых технологиях и новой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системе управления</w:t>
      </w:r>
      <w:r w:rsidRPr="00F65650">
        <w:rPr>
          <w:rFonts w:ascii="Times New Roman" w:hAnsi="Times New Roman"/>
          <w:sz w:val="28"/>
          <w:szCs w:val="28"/>
        </w:rPr>
        <w:t xml:space="preserve">. Увеличение числа агропродовольственных холдингов в российском сельском хозяйстве, расширение масштабов их деятельности, повышение их активности, как в географическом разрезе, так и в отраслевом, подтверждает тот факт, что это не краткосрочное явление. </w:t>
      </w:r>
      <w:r>
        <w:rPr>
          <w:rFonts w:ascii="Times New Roman" w:hAnsi="Times New Roman"/>
          <w:sz w:val="28"/>
          <w:szCs w:val="28"/>
        </w:rPr>
        <w:t>Только за последние пять лет в Краснодарском крае образовались и успешно функционируют шесть агрохолдингов. На начало 2013 года их число в крае увеличилось до 17. Доля агрохолдингов в общем объеме валового продукта достигла 12,5 %.</w:t>
      </w:r>
    </w:p>
    <w:p w:rsidR="00A03058" w:rsidRPr="006E3FAD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Например, ООО агрохолдинг «Кубань» Усть-Лабинского района Краснодарского края </w:t>
      </w:r>
      <w:r w:rsidRPr="006E3FAD">
        <w:rPr>
          <w:rFonts w:ascii="Times New Roman" w:hAnsi="Times New Roman"/>
          <w:sz w:val="28"/>
          <w:szCs w:val="28"/>
        </w:rPr>
        <w:t>– одна из крупнейших аграрных бизнес-структур России, которая входит в состав компан</w:t>
      </w:r>
      <w:r>
        <w:rPr>
          <w:rFonts w:ascii="Times New Roman" w:hAnsi="Times New Roman"/>
          <w:sz w:val="28"/>
          <w:szCs w:val="28"/>
        </w:rPr>
        <w:t xml:space="preserve">ии «Базовый Элемент» и расположена на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8"/>
            <w:szCs w:val="28"/>
          </w:rPr>
          <w:t>75</w:t>
        </w:r>
        <w:r w:rsidRPr="006E3FAD">
          <w:rPr>
            <w:rFonts w:ascii="Times New Roman" w:hAnsi="Times New Roman"/>
            <w:sz w:val="28"/>
            <w:szCs w:val="28"/>
          </w:rPr>
          <w:t>000 га</w:t>
        </w:r>
      </w:smartTag>
      <w:r w:rsidRPr="006E3FAD">
        <w:rPr>
          <w:rFonts w:ascii="Times New Roman" w:hAnsi="Times New Roman"/>
          <w:sz w:val="28"/>
          <w:szCs w:val="28"/>
        </w:rPr>
        <w:t xml:space="preserve"> пашни в центре пл</w:t>
      </w:r>
      <w:r>
        <w:rPr>
          <w:rFonts w:ascii="Times New Roman" w:hAnsi="Times New Roman"/>
          <w:sz w:val="28"/>
          <w:szCs w:val="28"/>
        </w:rPr>
        <w:t>одородных равнин на территории шести</w:t>
      </w:r>
      <w:r w:rsidRPr="006E3FAD">
        <w:rPr>
          <w:rFonts w:ascii="Times New Roman" w:hAnsi="Times New Roman"/>
          <w:sz w:val="28"/>
          <w:szCs w:val="28"/>
        </w:rPr>
        <w:t xml:space="preserve"> районов Краснодарского края.</w:t>
      </w:r>
    </w:p>
    <w:p w:rsidR="00A03058" w:rsidRPr="006E3FAD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агрохолдинга входят: четыре</w:t>
      </w:r>
      <w:r w:rsidRPr="006E3FAD">
        <w:rPr>
          <w:rFonts w:ascii="Times New Roman" w:hAnsi="Times New Roman"/>
          <w:sz w:val="28"/>
          <w:szCs w:val="28"/>
        </w:rPr>
        <w:t xml:space="preserve"> дивизиона, объединивших сельхоз</w:t>
      </w:r>
      <w:r>
        <w:rPr>
          <w:rFonts w:ascii="Times New Roman" w:hAnsi="Times New Roman"/>
          <w:sz w:val="28"/>
          <w:szCs w:val="28"/>
        </w:rPr>
        <w:t>организации</w:t>
      </w:r>
      <w:r w:rsidRPr="006E3FAD">
        <w:rPr>
          <w:rFonts w:ascii="Times New Roman" w:hAnsi="Times New Roman"/>
          <w:sz w:val="28"/>
          <w:szCs w:val="28"/>
        </w:rPr>
        <w:t xml:space="preserve"> с современными молочными фермами, уникальным свинокомплексом, комбикормовым заводом, собственным лабораторным комплексом по контролю за качеством кормов, сервисными центрами по обслуживанию импо</w:t>
      </w:r>
      <w:r>
        <w:rPr>
          <w:rFonts w:ascii="Times New Roman" w:hAnsi="Times New Roman"/>
          <w:sz w:val="28"/>
          <w:szCs w:val="28"/>
        </w:rPr>
        <w:t>ртной и отечественной техники, три мощных зерновых элеватора, три</w:t>
      </w:r>
      <w:r w:rsidRPr="006E3FAD">
        <w:rPr>
          <w:rFonts w:ascii="Times New Roman" w:hAnsi="Times New Roman"/>
          <w:sz w:val="28"/>
          <w:szCs w:val="28"/>
        </w:rPr>
        <w:t xml:space="preserve"> завода по производству качественного семенного материала, сахарный завод «Свобода» и крупнейшее в Европе элитное коневодческое </w:t>
      </w:r>
      <w:r>
        <w:rPr>
          <w:rFonts w:ascii="Times New Roman" w:hAnsi="Times New Roman"/>
          <w:sz w:val="28"/>
          <w:szCs w:val="28"/>
        </w:rPr>
        <w:t>хозяйство</w:t>
      </w:r>
      <w:r w:rsidRPr="006E3FAD">
        <w:rPr>
          <w:rFonts w:ascii="Times New Roman" w:hAnsi="Times New Roman"/>
          <w:sz w:val="28"/>
          <w:szCs w:val="28"/>
        </w:rPr>
        <w:t xml:space="preserve"> – конный завод «Восход», выращивающее чистокровных лошадей английской верховой породы.</w:t>
      </w:r>
    </w:p>
    <w:p w:rsidR="00A03058" w:rsidRPr="006E3FAD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Агрохолдинг</w:t>
      </w:r>
      <w:r w:rsidRPr="006E3FAD">
        <w:rPr>
          <w:rFonts w:ascii="Times New Roman" w:hAnsi="Times New Roman"/>
          <w:sz w:val="28"/>
          <w:szCs w:val="28"/>
        </w:rPr>
        <w:t xml:space="preserve"> «Кубань» сотрудничает со многими российскими </w:t>
      </w:r>
      <w:r>
        <w:rPr>
          <w:rFonts w:ascii="Times New Roman" w:hAnsi="Times New Roman"/>
          <w:sz w:val="28"/>
          <w:szCs w:val="28"/>
        </w:rPr>
        <w:t>организациями</w:t>
      </w:r>
      <w:r w:rsidRPr="006E3FAD">
        <w:rPr>
          <w:rFonts w:ascii="Times New Roman" w:hAnsi="Times New Roman"/>
          <w:sz w:val="28"/>
          <w:szCs w:val="28"/>
        </w:rPr>
        <w:t>, развивает деловые контакты с зару</w:t>
      </w:r>
      <w:r>
        <w:rPr>
          <w:rFonts w:ascii="Times New Roman" w:hAnsi="Times New Roman"/>
          <w:sz w:val="28"/>
          <w:szCs w:val="28"/>
        </w:rPr>
        <w:t>бежными партнерами: Австрия, Дания, Германия, США, Австралия, Венгрия, Канада, Израиль и Голландия</w:t>
      </w:r>
      <w:r w:rsidRPr="006E3FAD">
        <w:rPr>
          <w:rFonts w:ascii="Times New Roman" w:hAnsi="Times New Roman"/>
          <w:sz w:val="28"/>
          <w:szCs w:val="28"/>
        </w:rPr>
        <w:t>.</w:t>
      </w:r>
    </w:p>
    <w:p w:rsidR="00A03058" w:rsidRPr="006E3FAD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FAD">
        <w:rPr>
          <w:rFonts w:ascii="Times New Roman" w:hAnsi="Times New Roman"/>
          <w:sz w:val="28"/>
          <w:szCs w:val="28"/>
        </w:rPr>
        <w:t xml:space="preserve">В настоящее время в </w:t>
      </w:r>
      <w:r>
        <w:rPr>
          <w:rFonts w:ascii="Times New Roman" w:hAnsi="Times New Roman"/>
          <w:sz w:val="28"/>
          <w:szCs w:val="28"/>
        </w:rPr>
        <w:t>агрохолдинге</w:t>
      </w:r>
      <w:r w:rsidRPr="006E3FAD">
        <w:rPr>
          <w:rFonts w:ascii="Times New Roman" w:hAnsi="Times New Roman"/>
          <w:sz w:val="28"/>
          <w:szCs w:val="28"/>
        </w:rPr>
        <w:t xml:space="preserve"> работает около </w:t>
      </w:r>
      <w:r>
        <w:rPr>
          <w:rFonts w:ascii="Times New Roman" w:hAnsi="Times New Roman"/>
          <w:sz w:val="28"/>
          <w:szCs w:val="28"/>
        </w:rPr>
        <w:t>пяти</w:t>
      </w:r>
      <w:r w:rsidRPr="006E3FAD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яч сотрудников. В</w:t>
      </w:r>
      <w:r w:rsidRPr="006E3F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агрохолдинге </w:t>
      </w:r>
      <w:r w:rsidRPr="006E3FAD">
        <w:rPr>
          <w:rFonts w:ascii="Times New Roman" w:hAnsi="Times New Roman"/>
          <w:sz w:val="28"/>
          <w:szCs w:val="28"/>
        </w:rPr>
        <w:t>«Кубань» разработана и реализуется стратегия выхода на новые рубежи по таким направлениям</w:t>
      </w:r>
      <w:r>
        <w:rPr>
          <w:rFonts w:ascii="Times New Roman" w:hAnsi="Times New Roman"/>
          <w:sz w:val="28"/>
          <w:szCs w:val="28"/>
        </w:rPr>
        <w:t>,</w:t>
      </w:r>
      <w:r w:rsidRPr="006E3FAD">
        <w:rPr>
          <w:rFonts w:ascii="Times New Roman" w:hAnsi="Times New Roman"/>
          <w:sz w:val="28"/>
          <w:szCs w:val="28"/>
        </w:rPr>
        <w:t xml:space="preserve"> как растениеводство, животноводство, переработка мяса, молока, глубокая переработка сои, семеноводство, переработка и хранение зерна, производство сахара, строительство и реконструкция сельскохозяйственных объектов. Это позволит повысить текущую и перспективную капитализацию </w:t>
      </w:r>
      <w:r>
        <w:rPr>
          <w:rFonts w:ascii="Times New Roman" w:hAnsi="Times New Roman"/>
          <w:sz w:val="28"/>
          <w:szCs w:val="28"/>
        </w:rPr>
        <w:t>производства</w:t>
      </w:r>
      <w:r w:rsidRPr="006E3FAD">
        <w:rPr>
          <w:rFonts w:ascii="Times New Roman" w:hAnsi="Times New Roman"/>
          <w:sz w:val="28"/>
          <w:szCs w:val="28"/>
        </w:rPr>
        <w:t xml:space="preserve"> за счет усиления междивизионного синергетического эффекта, повышения производственной эффективности, оптимизации управленческих бизнес-процессов и развития поддерживающих видов деятельности.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организация первой в Краснодарском крае перманентно стала решать проблему создания единого методологического пространства функционирования бухгалтерского финансового, налогового и управленческого учета. Управленческий персонал агрохолдинга первым предпринял попытку построения учетно-аналитического кластера на основе междивизионной структуры управления имущественным комплексом и обязательствами. </w:t>
      </w:r>
      <w:r w:rsidRPr="00FE533D">
        <w:rPr>
          <w:rFonts w:ascii="Times New Roman" w:hAnsi="Times New Roman"/>
          <w:sz w:val="28"/>
          <w:szCs w:val="28"/>
        </w:rPr>
        <w:t>Экономический эффект от внедрения новой системы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533D">
        <w:rPr>
          <w:rFonts w:ascii="Times New Roman" w:hAnsi="Times New Roman"/>
          <w:sz w:val="28"/>
          <w:szCs w:val="28"/>
        </w:rPr>
        <w:t xml:space="preserve">в агрохолдинге «Кубань» </w:t>
      </w:r>
      <w:r>
        <w:rPr>
          <w:rFonts w:ascii="Times New Roman" w:hAnsi="Times New Roman"/>
          <w:sz w:val="28"/>
          <w:szCs w:val="28"/>
        </w:rPr>
        <w:t xml:space="preserve">в течение </w:t>
      </w:r>
      <w:r w:rsidRPr="00FE533D">
        <w:rPr>
          <w:rFonts w:ascii="Times New Roman" w:hAnsi="Times New Roman"/>
          <w:sz w:val="28"/>
          <w:szCs w:val="28"/>
        </w:rPr>
        <w:t>пят</w:t>
      </w:r>
      <w:r>
        <w:rPr>
          <w:rFonts w:ascii="Times New Roman" w:hAnsi="Times New Roman"/>
          <w:sz w:val="28"/>
          <w:szCs w:val="28"/>
        </w:rPr>
        <w:t>и</w:t>
      </w:r>
      <w:r w:rsidRPr="00FE533D">
        <w:rPr>
          <w:rFonts w:ascii="Times New Roman" w:hAnsi="Times New Roman"/>
          <w:sz w:val="28"/>
          <w:szCs w:val="28"/>
        </w:rPr>
        <w:t xml:space="preserve"> лет </w:t>
      </w:r>
      <w:r>
        <w:rPr>
          <w:rFonts w:ascii="Times New Roman" w:hAnsi="Times New Roman"/>
          <w:sz w:val="28"/>
          <w:szCs w:val="28"/>
        </w:rPr>
        <w:t>оценивается более чем в 500</w:t>
      </w:r>
      <w:r w:rsidRPr="00FE533D">
        <w:rPr>
          <w:rFonts w:ascii="Times New Roman" w:hAnsi="Times New Roman"/>
          <w:sz w:val="28"/>
          <w:szCs w:val="28"/>
        </w:rPr>
        <w:t xml:space="preserve"> млн руб.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F65650">
        <w:rPr>
          <w:rFonts w:ascii="Times New Roman" w:hAnsi="Times New Roman"/>
          <w:sz w:val="28"/>
          <w:szCs w:val="28"/>
        </w:rPr>
        <w:t xml:space="preserve">азвитию сельскохозяйственного производства в </w:t>
      </w:r>
      <w:r>
        <w:rPr>
          <w:rFonts w:ascii="Times New Roman" w:hAnsi="Times New Roman"/>
          <w:sz w:val="28"/>
          <w:szCs w:val="28"/>
        </w:rPr>
        <w:t>Краснодарском крае</w:t>
      </w:r>
      <w:r w:rsidRPr="00F65650">
        <w:rPr>
          <w:rFonts w:ascii="Times New Roman" w:hAnsi="Times New Roman"/>
          <w:sz w:val="28"/>
          <w:szCs w:val="28"/>
        </w:rPr>
        <w:t xml:space="preserve"> способству</w:t>
      </w:r>
      <w:r>
        <w:rPr>
          <w:rFonts w:ascii="Times New Roman" w:hAnsi="Times New Roman"/>
          <w:sz w:val="28"/>
          <w:szCs w:val="28"/>
        </w:rPr>
        <w:t>ю</w:t>
      </w:r>
      <w:r w:rsidRPr="00F65650">
        <w:rPr>
          <w:rFonts w:ascii="Times New Roman" w:hAnsi="Times New Roman"/>
          <w:sz w:val="28"/>
          <w:szCs w:val="28"/>
        </w:rPr>
        <w:t xml:space="preserve">т государственная аграрная политика, направленная на устойчивое развитие сельских территорий, </w:t>
      </w:r>
      <w:r>
        <w:rPr>
          <w:rFonts w:ascii="Times New Roman" w:hAnsi="Times New Roman"/>
          <w:sz w:val="28"/>
          <w:szCs w:val="28"/>
        </w:rPr>
        <w:t>р</w:t>
      </w:r>
      <w:r w:rsidRPr="00F65650">
        <w:rPr>
          <w:rFonts w:ascii="Times New Roman" w:hAnsi="Times New Roman"/>
          <w:sz w:val="28"/>
          <w:szCs w:val="28"/>
        </w:rPr>
        <w:t xml:space="preserve">ост занятости и </w:t>
      </w:r>
      <w:r>
        <w:rPr>
          <w:rFonts w:ascii="Times New Roman" w:hAnsi="Times New Roman"/>
          <w:sz w:val="28"/>
          <w:szCs w:val="28"/>
        </w:rPr>
        <w:t xml:space="preserve">повышение </w:t>
      </w:r>
      <w:r w:rsidRPr="00F65650">
        <w:rPr>
          <w:rFonts w:ascii="Times New Roman" w:hAnsi="Times New Roman"/>
          <w:sz w:val="28"/>
          <w:szCs w:val="28"/>
        </w:rPr>
        <w:t>уровня жизни сельского населения; повышение конкурентоспособности сельскохозяйственной продукции; сохранение и восстановление земельных и других природных ресурсов. Так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в соответствии с целями и задачами про</w:t>
      </w:r>
      <w:r>
        <w:rPr>
          <w:rFonts w:ascii="Times New Roman" w:hAnsi="Times New Roman"/>
          <w:sz w:val="28"/>
          <w:szCs w:val="28"/>
        </w:rPr>
        <w:t>екта Государственной программы «</w:t>
      </w:r>
      <w:r w:rsidRPr="00F65650">
        <w:rPr>
          <w:rFonts w:ascii="Times New Roman" w:hAnsi="Times New Roman"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</w:t>
      </w:r>
      <w:r>
        <w:rPr>
          <w:rFonts w:ascii="Times New Roman" w:hAnsi="Times New Roman"/>
          <w:sz w:val="28"/>
          <w:szCs w:val="28"/>
        </w:rPr>
        <w:t>продовольствия на 2013–2020 гг.»</w:t>
      </w:r>
      <w:r w:rsidRPr="00F65650">
        <w:rPr>
          <w:rFonts w:ascii="Times New Roman" w:hAnsi="Times New Roman"/>
          <w:sz w:val="28"/>
          <w:szCs w:val="28"/>
        </w:rPr>
        <w:t xml:space="preserve"> объем финансирования в сельском хозяйстве составит более двух триллионов рублей. Прогнозируется, что выполнение программы позволит повысить удельный вес отечественных продовольственных товаров в общих их ресурсах к </w:t>
      </w:r>
      <w:smartTag w:uri="urn:schemas-microsoft-com:office:smarttags" w:element="metricconverter">
        <w:smartTagPr>
          <w:attr w:name="ProductID" w:val="2010 г"/>
        </w:smartTagPr>
        <w:r w:rsidRPr="00F65650">
          <w:rPr>
            <w:rFonts w:ascii="Times New Roman" w:hAnsi="Times New Roman"/>
            <w:sz w:val="28"/>
            <w:szCs w:val="28"/>
          </w:rPr>
          <w:t>2020 г</w:t>
        </w:r>
      </w:smartTag>
      <w:r w:rsidRPr="00F65650">
        <w:rPr>
          <w:rFonts w:ascii="Times New Roman" w:hAnsi="Times New Roman"/>
          <w:sz w:val="28"/>
          <w:szCs w:val="28"/>
        </w:rPr>
        <w:t>. до 99,7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>% по зерну, 88,6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>% по растительному маслу, 98,7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>% по картофелю, 88,3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>% по мясу и мясопродуктам, 90,2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 xml:space="preserve">% по молоку и молокопродуктам. Планируется увеличить производство продукции сельского хозяйства в </w:t>
      </w:r>
      <w:smartTag w:uri="urn:schemas-microsoft-com:office:smarttags" w:element="metricconverter">
        <w:smartTagPr>
          <w:attr w:name="ProductID" w:val="2010 г"/>
        </w:smartTagPr>
        <w:r w:rsidRPr="00F65650">
          <w:rPr>
            <w:rFonts w:ascii="Times New Roman" w:hAnsi="Times New Roman"/>
            <w:sz w:val="28"/>
            <w:szCs w:val="28"/>
          </w:rPr>
          <w:t>2020 г</w:t>
        </w:r>
      </w:smartTag>
      <w:r w:rsidRPr="00F65650">
        <w:rPr>
          <w:rFonts w:ascii="Times New Roman" w:hAnsi="Times New Roman"/>
          <w:sz w:val="28"/>
          <w:szCs w:val="28"/>
        </w:rPr>
        <w:t xml:space="preserve">. по отношению к </w:t>
      </w:r>
      <w:smartTag w:uri="urn:schemas-microsoft-com:office:smarttags" w:element="metricconverter">
        <w:smartTagPr>
          <w:attr w:name="ProductID" w:val="2010 г"/>
        </w:smartTagPr>
        <w:r w:rsidRPr="00F65650">
          <w:rPr>
            <w:rFonts w:ascii="Times New Roman" w:hAnsi="Times New Roman"/>
            <w:sz w:val="28"/>
            <w:szCs w:val="28"/>
          </w:rPr>
          <w:t>2010 г</w:t>
        </w:r>
      </w:smartTag>
      <w:r w:rsidRPr="00F65650">
        <w:rPr>
          <w:rFonts w:ascii="Times New Roman" w:hAnsi="Times New Roman"/>
          <w:sz w:val="28"/>
          <w:szCs w:val="28"/>
        </w:rPr>
        <w:t>. на 46,2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 xml:space="preserve">%, пищевых продуктов </w:t>
      </w:r>
      <w:r>
        <w:rPr>
          <w:rFonts w:ascii="Times New Roman" w:hAnsi="Times New Roman"/>
          <w:sz w:val="28"/>
          <w:szCs w:val="28"/>
        </w:rPr>
        <w:t>–</w:t>
      </w:r>
      <w:r w:rsidRPr="00F65650">
        <w:rPr>
          <w:rFonts w:ascii="Times New Roman" w:hAnsi="Times New Roman"/>
          <w:sz w:val="28"/>
          <w:szCs w:val="28"/>
        </w:rPr>
        <w:t xml:space="preserve"> на 39</w:t>
      </w:r>
      <w:r>
        <w:rPr>
          <w:rFonts w:ascii="Times New Roman" w:hAnsi="Times New Roman"/>
          <w:sz w:val="28"/>
          <w:szCs w:val="28"/>
        </w:rPr>
        <w:t xml:space="preserve">,0 </w:t>
      </w:r>
      <w:r w:rsidRPr="00F65650">
        <w:rPr>
          <w:rFonts w:ascii="Times New Roman" w:hAnsi="Times New Roman"/>
          <w:sz w:val="28"/>
          <w:szCs w:val="28"/>
        </w:rPr>
        <w:t>%; повысить уровень рентабельности сельскохозяйственных организаций до 25</w:t>
      </w:r>
      <w:r>
        <w:rPr>
          <w:rFonts w:ascii="Times New Roman" w:hAnsi="Times New Roman"/>
          <w:sz w:val="28"/>
          <w:szCs w:val="28"/>
        </w:rPr>
        <w:t xml:space="preserve">,0 </w:t>
      </w:r>
      <w:r w:rsidRPr="00F65650">
        <w:rPr>
          <w:rFonts w:ascii="Times New Roman" w:hAnsi="Times New Roman"/>
          <w:sz w:val="28"/>
          <w:szCs w:val="28"/>
        </w:rPr>
        <w:t>%.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при всей положительной динамике развития, исследование показывает, что д</w:t>
      </w:r>
      <w:r w:rsidRPr="00F65650">
        <w:rPr>
          <w:rFonts w:ascii="Times New Roman" w:hAnsi="Times New Roman"/>
          <w:sz w:val="28"/>
          <w:szCs w:val="28"/>
        </w:rPr>
        <w:t xml:space="preserve">ля агропродовольственных холдингов </w:t>
      </w:r>
      <w:r>
        <w:rPr>
          <w:rFonts w:ascii="Times New Roman" w:hAnsi="Times New Roman"/>
          <w:sz w:val="28"/>
          <w:szCs w:val="28"/>
        </w:rPr>
        <w:t>совершенствование</w:t>
      </w:r>
      <w:r w:rsidRPr="00F65650">
        <w:rPr>
          <w:rFonts w:ascii="Times New Roman" w:hAnsi="Times New Roman"/>
          <w:sz w:val="28"/>
          <w:szCs w:val="28"/>
        </w:rPr>
        <w:t xml:space="preserve"> информационного фактора сельскохозяйственного производства во многом сдерживается отсутствием системного консолидированного учета и достоверной информационно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>емко</w:t>
      </w:r>
      <w:r>
        <w:rPr>
          <w:rFonts w:ascii="Times New Roman" w:hAnsi="Times New Roman"/>
          <w:sz w:val="28"/>
          <w:szCs w:val="28"/>
        </w:rPr>
        <w:t>й консолидированной отчетности.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Несмотря на широкое распространение агропродовольственных холдингов, в большинстве из них присутствуют только отдельные элементы консолидированного управленческого учета, основанные на трудоемком процессе сбора локальной учетной информации участников агрообъединения. Многообразие организационно-правовых форм, видов производственно-финансовой деятельности, налоговых режимов </w:t>
      </w:r>
      <w:r>
        <w:rPr>
          <w:rFonts w:ascii="Times New Roman" w:hAnsi="Times New Roman"/>
          <w:sz w:val="28"/>
          <w:szCs w:val="28"/>
        </w:rPr>
        <w:t>экономических агентов</w:t>
      </w:r>
      <w:r w:rsidRPr="00F65650">
        <w:rPr>
          <w:rFonts w:ascii="Times New Roman" w:hAnsi="Times New Roman"/>
          <w:sz w:val="28"/>
          <w:szCs w:val="28"/>
        </w:rPr>
        <w:t xml:space="preserve"> агропродовольственных холдингов, их территориальная удале</w:t>
      </w:r>
      <w:r>
        <w:rPr>
          <w:rFonts w:ascii="Times New Roman" w:hAnsi="Times New Roman"/>
          <w:sz w:val="28"/>
          <w:szCs w:val="28"/>
        </w:rPr>
        <w:t>нность, дефицит профессионального учетного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персонала</w:t>
      </w:r>
      <w:r w:rsidRPr="00F65650">
        <w:rPr>
          <w:rFonts w:ascii="Times New Roman" w:hAnsi="Times New Roman"/>
          <w:sz w:val="28"/>
          <w:szCs w:val="28"/>
        </w:rPr>
        <w:t xml:space="preserve"> существенно затрудняют формирование консолидированных показателей деятельности взаимосвязанных </w:t>
      </w:r>
      <w:r>
        <w:rPr>
          <w:rFonts w:ascii="Times New Roman" w:hAnsi="Times New Roman"/>
          <w:sz w:val="28"/>
          <w:szCs w:val="28"/>
        </w:rPr>
        <w:t>организаций</w:t>
      </w:r>
      <w:r w:rsidRPr="00F65650">
        <w:rPr>
          <w:rFonts w:ascii="Times New Roman" w:hAnsi="Times New Roman"/>
          <w:sz w:val="28"/>
          <w:szCs w:val="28"/>
        </w:rPr>
        <w:t xml:space="preserve">, необходимых для текущего и стратегического управления, повышения инвестиционной привлекательности. 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Производственно-финансовая интеграция </w:t>
      </w:r>
      <w:r>
        <w:rPr>
          <w:rFonts w:ascii="Times New Roman" w:hAnsi="Times New Roman"/>
          <w:sz w:val="28"/>
          <w:szCs w:val="28"/>
        </w:rPr>
        <w:t>экономических агентов</w:t>
      </w:r>
      <w:r w:rsidRPr="00F65650">
        <w:rPr>
          <w:rFonts w:ascii="Times New Roman" w:hAnsi="Times New Roman"/>
          <w:sz w:val="28"/>
          <w:szCs w:val="28"/>
        </w:rPr>
        <w:t xml:space="preserve"> аграрного сектора экономики, основанная на общей собственности, </w:t>
      </w:r>
      <w:r>
        <w:rPr>
          <w:rFonts w:ascii="Times New Roman" w:hAnsi="Times New Roman"/>
          <w:sz w:val="28"/>
          <w:szCs w:val="28"/>
        </w:rPr>
        <w:t xml:space="preserve">обуславливает </w:t>
      </w:r>
      <w:r w:rsidRPr="00F65650">
        <w:rPr>
          <w:rFonts w:ascii="Times New Roman" w:hAnsi="Times New Roman"/>
          <w:sz w:val="28"/>
          <w:szCs w:val="28"/>
        </w:rPr>
        <w:t>необходимо</w:t>
      </w:r>
      <w:r>
        <w:rPr>
          <w:rFonts w:ascii="Times New Roman" w:hAnsi="Times New Roman"/>
          <w:sz w:val="28"/>
          <w:szCs w:val="28"/>
        </w:rPr>
        <w:t>сть</w:t>
      </w:r>
      <w:r w:rsidRPr="00F65650">
        <w:rPr>
          <w:rFonts w:ascii="Times New Roman" w:hAnsi="Times New Roman"/>
          <w:sz w:val="28"/>
          <w:szCs w:val="28"/>
        </w:rPr>
        <w:t xml:space="preserve"> научн</w:t>
      </w:r>
      <w:r>
        <w:rPr>
          <w:rFonts w:ascii="Times New Roman" w:hAnsi="Times New Roman"/>
          <w:sz w:val="28"/>
          <w:szCs w:val="28"/>
        </w:rPr>
        <w:t>ой</w:t>
      </w:r>
      <w:r w:rsidRPr="00F65650">
        <w:rPr>
          <w:rFonts w:ascii="Times New Roman" w:hAnsi="Times New Roman"/>
          <w:sz w:val="28"/>
          <w:szCs w:val="28"/>
        </w:rPr>
        <w:t xml:space="preserve"> разработк</w:t>
      </w:r>
      <w:r>
        <w:rPr>
          <w:rFonts w:ascii="Times New Roman" w:hAnsi="Times New Roman"/>
          <w:sz w:val="28"/>
          <w:szCs w:val="28"/>
        </w:rPr>
        <w:t>и</w:t>
      </w:r>
      <w:r w:rsidRPr="00F65650">
        <w:rPr>
          <w:rFonts w:ascii="Times New Roman" w:hAnsi="Times New Roman"/>
          <w:sz w:val="28"/>
          <w:szCs w:val="28"/>
        </w:rPr>
        <w:t xml:space="preserve"> методологии консолидированного учета, его общих принципов, методов, правил формирования отчетности консолидированной группы и частных методик, отражающих специфику агропродовольственной отрасли.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фактического состояния финансового и управленческого учета в агрохолдингах Краснодарского края показала, что самым главным недостатком составления консолидированной отчетности является отсутствие единой методологии учета фактов хозяйственной жизни и событий использования имущественного комплекса и основных бизнес-процессов (снабжение, собственно производство, продажа готовой продукции, работ и услуг).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Так, в приказах об учетной политике агрохолдингов ОАО «АгроХолдинг» Красноармейского района и «Каневской» Каневского района только по учету затрат на содержание и эксплуатацию машинно-тракторного парка насчитывается четыре варианта определения себестоимости 1 условного эталонного гектара. Это приводит к следующим недостаткам в показателях отчетности:</w:t>
      </w:r>
    </w:p>
    <w:p w:rsidR="00A03058" w:rsidRDefault="00A03058" w:rsidP="00990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в одних организациях заработная плата трактористов, начисления в фонды социальной защиты населения, стоимость ГСМ прямо отражается в себестоимости производимых культур, а в других – эти затраты непосредственно включаются в статью «Работы и услуги». Следовательно, в структуре себестоимости разных организаций налицо значительная вариация их доли по указанным статьям затрат;</w:t>
      </w:r>
    </w:p>
    <w:p w:rsidR="00A03058" w:rsidRDefault="00A03058" w:rsidP="00990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б) одни организации выделяют машинно-тракторный парк как самостоятельный центр затрат, другие – считают затраты по содержанию и эксплуатации тракторов в общих затратах по бригаде (отделению, цеху). Здесь практически невозможно выделить отдельно затраты по такому важному объекту учета, как машинно-тракторный парк, вообще трудно принимать какие-либо управленческие решения на основе «котловой» суммы затрат по подразделению;</w:t>
      </w:r>
    </w:p>
    <w:p w:rsidR="00A03058" w:rsidRDefault="00A03058" w:rsidP="00990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в) существуют организации в консолидированной группе экономических агентов, которые не подразделяют затраты на содержание тракторов, комбайнов, других самоходных машин. Все затраты учитываются в лучшем случае по двум субаналитическим счетам: «Работа МТП в растениеводстве» и «Транспортные работы тракторов»;</w:t>
      </w:r>
    </w:p>
    <w:p w:rsidR="00A03058" w:rsidRDefault="00A03058" w:rsidP="00990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г) наиболее передовые организации, наоборот, выделяют несколько субаналитических счетов по учету затрат: «Работа МТП в растениеводстве» и «Транспортные работы тракторов», «Учет затрат по содержанию и эксплуатации комбайнов (по специализации комбайнов – зерновые, картофелеуборочные, кормоуборочные и т. п.)», «Работа самоходных машин».</w:t>
      </w:r>
    </w:p>
    <w:p w:rsidR="00A03058" w:rsidRDefault="00A03058" w:rsidP="00990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Различие методологии учета затрат в различных экономических агентах одного и того же агрохолдинга приводит к необоснованному формированию себестоимости как непосредственно услуг, так и себестоимости продукции растениеводства и животноводства. В конечном итоге управленческий персонал, принимающий определенные решения по использованию техники, формированию эксплуатационных затрат, не может обоснованно определить структуру затрат, резервы повышения эффективности использования техники и, в конечном счете, эффективности работы экономического агента и всей консолидированной группы организаций.</w:t>
      </w:r>
    </w:p>
    <w:p w:rsidR="00A03058" w:rsidRPr="001F2959" w:rsidRDefault="00A03058" w:rsidP="0099019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Аналогичная ситуация складывается в организации учета затрат, калькулировании готовой продукции растениеводства и животноводства. Только тот факт, что в приказах об учетной политике экономический агент может разными способами оценить стоимость побочной продукции, приводит к разным конечным результатам по себестоимости основной и сопряженной продукции.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Консолидированные процессы в экономике являются </w:t>
      </w:r>
      <w:r>
        <w:rPr>
          <w:rFonts w:ascii="Times New Roman" w:hAnsi="Times New Roman"/>
          <w:sz w:val="28"/>
          <w:szCs w:val="28"/>
        </w:rPr>
        <w:t>очевидной</w:t>
      </w:r>
      <w:r w:rsidRPr="00F65650">
        <w:rPr>
          <w:rFonts w:ascii="Times New Roman" w:hAnsi="Times New Roman"/>
          <w:sz w:val="28"/>
          <w:szCs w:val="28"/>
        </w:rPr>
        <w:t xml:space="preserve"> характеристикой ее успешного развития, представляя собой зрелость экономической системы в целом, высокую концентрацию капитала и производства. Поэтому существует насущная потребность в разработке научно обоснованных методик</w:t>
      </w:r>
      <w:r>
        <w:rPr>
          <w:rFonts w:ascii="Times New Roman" w:hAnsi="Times New Roman"/>
          <w:sz w:val="28"/>
          <w:szCs w:val="28"/>
        </w:rPr>
        <w:t xml:space="preserve"> формирования конструктора корпоративных приказов об учетной политике.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следует учитывать, что г</w:t>
      </w:r>
      <w:r w:rsidRPr="00F65650">
        <w:rPr>
          <w:rFonts w:ascii="Times New Roman" w:hAnsi="Times New Roman"/>
          <w:sz w:val="28"/>
          <w:szCs w:val="28"/>
        </w:rPr>
        <w:t xml:space="preserve">лобализация рынков капитала </w:t>
      </w:r>
      <w:r>
        <w:rPr>
          <w:rFonts w:ascii="Times New Roman" w:hAnsi="Times New Roman"/>
          <w:sz w:val="28"/>
          <w:szCs w:val="28"/>
        </w:rPr>
        <w:t>актуализирует</w:t>
      </w:r>
      <w:r w:rsidRPr="00F65650">
        <w:rPr>
          <w:rFonts w:ascii="Times New Roman" w:hAnsi="Times New Roman"/>
          <w:sz w:val="28"/>
          <w:szCs w:val="28"/>
        </w:rPr>
        <w:t xml:space="preserve"> проблему несопоставимости финансовой отчетности </w:t>
      </w:r>
      <w:r>
        <w:rPr>
          <w:rFonts w:ascii="Times New Roman" w:hAnsi="Times New Roman"/>
          <w:sz w:val="28"/>
          <w:szCs w:val="28"/>
        </w:rPr>
        <w:t>организаций</w:t>
      </w:r>
      <w:r w:rsidRPr="00F65650">
        <w:rPr>
          <w:rFonts w:ascii="Times New Roman" w:hAnsi="Times New Roman"/>
          <w:sz w:val="28"/>
          <w:szCs w:val="28"/>
        </w:rPr>
        <w:t xml:space="preserve"> и неадекватности финансовой информации предоставляемой внешним пользователям данной информации для дальнейшего принятия </w:t>
      </w:r>
      <w:r>
        <w:rPr>
          <w:rFonts w:ascii="Times New Roman" w:hAnsi="Times New Roman"/>
          <w:sz w:val="28"/>
          <w:szCs w:val="28"/>
        </w:rPr>
        <w:t xml:space="preserve">управленческих </w:t>
      </w:r>
      <w:r w:rsidRPr="00F65650">
        <w:rPr>
          <w:rFonts w:ascii="Times New Roman" w:hAnsi="Times New Roman"/>
          <w:sz w:val="28"/>
          <w:szCs w:val="28"/>
        </w:rPr>
        <w:t xml:space="preserve">решений. В настоящее время все более очевидна необходимость </w:t>
      </w:r>
      <w:r>
        <w:rPr>
          <w:rFonts w:ascii="Times New Roman" w:hAnsi="Times New Roman"/>
          <w:sz w:val="28"/>
          <w:szCs w:val="28"/>
        </w:rPr>
        <w:t xml:space="preserve">внедрения </w:t>
      </w:r>
      <w:r w:rsidRPr="00F65650">
        <w:rPr>
          <w:rFonts w:ascii="Times New Roman" w:hAnsi="Times New Roman"/>
          <w:sz w:val="28"/>
          <w:szCs w:val="28"/>
        </w:rPr>
        <w:t>стандартов бухгалтерского учета и отчетности, признанных на международном уровне, с тем чтобы обеспечить инвесторов сопоставимой и качес</w:t>
      </w:r>
      <w:r>
        <w:rPr>
          <w:rFonts w:ascii="Times New Roman" w:hAnsi="Times New Roman"/>
          <w:sz w:val="28"/>
          <w:szCs w:val="28"/>
        </w:rPr>
        <w:t>твенной финансовой информацией.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>В настоящее время полной гармонизации российского бухгалтерского учета и отчетности с международными стандартами нет. Реформирование Российской системы учета происходит на основании международных принципов учета, одновременно с опорой на национально сложившиеся принципы, что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в свою очередь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вызывает несоответствие между системами.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Именно поэтому перед отечественными </w:t>
      </w:r>
      <w:r>
        <w:rPr>
          <w:rFonts w:ascii="Times New Roman" w:hAnsi="Times New Roman"/>
          <w:sz w:val="28"/>
          <w:szCs w:val="28"/>
        </w:rPr>
        <w:t>организациями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наиболее актуальной является</w:t>
      </w:r>
      <w:r w:rsidRPr="00F65650">
        <w:rPr>
          <w:rFonts w:ascii="Times New Roman" w:hAnsi="Times New Roman"/>
          <w:sz w:val="28"/>
          <w:szCs w:val="28"/>
        </w:rPr>
        <w:t xml:space="preserve"> проблема адаптации данных учета. Так</w:t>
      </w:r>
      <w:r>
        <w:rPr>
          <w:rFonts w:ascii="Times New Roman" w:hAnsi="Times New Roman"/>
          <w:sz w:val="28"/>
          <w:szCs w:val="28"/>
        </w:rPr>
        <w:t>, в</w:t>
      </w:r>
      <w:r w:rsidRPr="00F65650">
        <w:rPr>
          <w:rFonts w:ascii="Times New Roman" w:hAnsi="Times New Roman"/>
          <w:sz w:val="28"/>
          <w:szCs w:val="28"/>
        </w:rPr>
        <w:t xml:space="preserve"> настояще</w:t>
      </w:r>
      <w:r>
        <w:rPr>
          <w:rFonts w:ascii="Times New Roman" w:hAnsi="Times New Roman"/>
          <w:sz w:val="28"/>
          <w:szCs w:val="28"/>
        </w:rPr>
        <w:t>е</w:t>
      </w:r>
      <w:r w:rsidRPr="00F65650">
        <w:rPr>
          <w:rFonts w:ascii="Times New Roman" w:hAnsi="Times New Roman"/>
          <w:sz w:val="28"/>
          <w:szCs w:val="28"/>
        </w:rPr>
        <w:t xml:space="preserve"> врем</w:t>
      </w:r>
      <w:r>
        <w:rPr>
          <w:rFonts w:ascii="Times New Roman" w:hAnsi="Times New Roman"/>
          <w:sz w:val="28"/>
          <w:szCs w:val="28"/>
        </w:rPr>
        <w:t>я</w:t>
      </w:r>
      <w:r w:rsidRPr="00F65650">
        <w:rPr>
          <w:rFonts w:ascii="Times New Roman" w:hAnsi="Times New Roman"/>
          <w:sz w:val="28"/>
          <w:szCs w:val="28"/>
        </w:rPr>
        <w:t xml:space="preserve"> не в полной мере разработаны теоретические и методологические основы адаптации российского бухгалтерского учета и отчетности в соответствии с международными стандартами, </w:t>
      </w:r>
      <w:r>
        <w:rPr>
          <w:rFonts w:ascii="Times New Roman" w:hAnsi="Times New Roman"/>
          <w:sz w:val="28"/>
          <w:szCs w:val="28"/>
        </w:rPr>
        <w:t>поэтому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организациям</w:t>
      </w:r>
      <w:r w:rsidRPr="00F65650">
        <w:rPr>
          <w:rFonts w:ascii="Times New Roman" w:hAnsi="Times New Roman"/>
          <w:sz w:val="28"/>
          <w:szCs w:val="28"/>
        </w:rPr>
        <w:t xml:space="preserve"> приходится либо вести параллельный учет по двум стандартам, либо трансформировать отчетность в соответстви</w:t>
      </w:r>
      <w:r>
        <w:rPr>
          <w:rFonts w:ascii="Times New Roman" w:hAnsi="Times New Roman"/>
          <w:sz w:val="28"/>
          <w:szCs w:val="28"/>
        </w:rPr>
        <w:t>и с международными стандартами.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>На основании проведенного исследования, по праву можно признать приоритет МСФО над отечественными положениями по ведению учета и составлению отчетности. В особенности данное утверждение касается формирования отчетнос</w:t>
      </w:r>
      <w:r>
        <w:rPr>
          <w:rFonts w:ascii="Times New Roman" w:hAnsi="Times New Roman"/>
          <w:sz w:val="28"/>
          <w:szCs w:val="28"/>
        </w:rPr>
        <w:t>ти консолидированных организаций</w:t>
      </w:r>
      <w:r w:rsidRPr="00F65650">
        <w:rPr>
          <w:rFonts w:ascii="Times New Roman" w:hAnsi="Times New Roman"/>
          <w:sz w:val="28"/>
          <w:szCs w:val="28"/>
        </w:rPr>
        <w:t>. Однако приоритет МСФО над Российскими положениями по ведению учета и составления отчетности никак не должен оказывать доминирующую позицию в организации методологии и методики формирования консолидированной отчетности на основании МСФО. Ведение учета в консолидированных организациях должно в обязательном порядке основываться на Российских стандартах учета и составления отчетности, и лишь некоторые отклонения с учетом специфики деятельности организации должны присутствовать, которые позволяют приблизить уч</w:t>
      </w:r>
      <w:r>
        <w:rPr>
          <w:rFonts w:ascii="Times New Roman" w:hAnsi="Times New Roman"/>
          <w:sz w:val="28"/>
          <w:szCs w:val="28"/>
        </w:rPr>
        <w:t>ет российских принципов к МСФО.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>В силу недостаточно развитого законодательства России в области консолидированного учета, необходим</w:t>
      </w:r>
      <w:r>
        <w:rPr>
          <w:rFonts w:ascii="Times New Roman" w:hAnsi="Times New Roman"/>
          <w:sz w:val="28"/>
          <w:szCs w:val="28"/>
        </w:rPr>
        <w:t>ы</w:t>
      </w:r>
      <w:r w:rsidRPr="00F65650">
        <w:rPr>
          <w:rFonts w:ascii="Times New Roman" w:hAnsi="Times New Roman"/>
          <w:sz w:val="28"/>
          <w:szCs w:val="28"/>
        </w:rPr>
        <w:t xml:space="preserve"> единая методика и методология формирования и составления консолидированной отчетности институциональных единиц. В особенности данное утверждение относится к консолидированным организациям, которые должны составлят</w:t>
      </w:r>
      <w:r>
        <w:rPr>
          <w:rFonts w:ascii="Times New Roman" w:hAnsi="Times New Roman"/>
          <w:sz w:val="28"/>
          <w:szCs w:val="28"/>
        </w:rPr>
        <w:t>ь отчетность на основании МСФО.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На основании проведенного исследования </w:t>
      </w:r>
      <w:r>
        <w:rPr>
          <w:rFonts w:ascii="Times New Roman" w:hAnsi="Times New Roman"/>
          <w:sz w:val="28"/>
          <w:szCs w:val="28"/>
        </w:rPr>
        <w:t>возникла необходимость</w:t>
      </w:r>
      <w:r w:rsidRPr="00F65650">
        <w:rPr>
          <w:rFonts w:ascii="Times New Roman" w:hAnsi="Times New Roman"/>
          <w:sz w:val="28"/>
          <w:szCs w:val="28"/>
        </w:rPr>
        <w:t xml:space="preserve"> совершенствова</w:t>
      </w:r>
      <w:r>
        <w:rPr>
          <w:rFonts w:ascii="Times New Roman" w:hAnsi="Times New Roman"/>
          <w:sz w:val="28"/>
          <w:szCs w:val="28"/>
        </w:rPr>
        <w:t>ния</w:t>
      </w:r>
      <w:r w:rsidRPr="00F65650">
        <w:rPr>
          <w:rFonts w:ascii="Times New Roman" w:hAnsi="Times New Roman"/>
          <w:sz w:val="28"/>
          <w:szCs w:val="28"/>
        </w:rPr>
        <w:t xml:space="preserve"> законодательн</w:t>
      </w:r>
      <w:r>
        <w:rPr>
          <w:rFonts w:ascii="Times New Roman" w:hAnsi="Times New Roman"/>
          <w:sz w:val="28"/>
          <w:szCs w:val="28"/>
        </w:rPr>
        <w:t>ой</w:t>
      </w:r>
      <w:r w:rsidRPr="00F65650">
        <w:rPr>
          <w:rFonts w:ascii="Times New Roman" w:hAnsi="Times New Roman"/>
          <w:sz w:val="28"/>
          <w:szCs w:val="28"/>
        </w:rPr>
        <w:t xml:space="preserve"> баз</w:t>
      </w:r>
      <w:r>
        <w:rPr>
          <w:rFonts w:ascii="Times New Roman" w:hAnsi="Times New Roman"/>
          <w:sz w:val="28"/>
          <w:szCs w:val="28"/>
        </w:rPr>
        <w:t>ы</w:t>
      </w:r>
      <w:r w:rsidRPr="00F65650">
        <w:rPr>
          <w:rFonts w:ascii="Times New Roman" w:hAnsi="Times New Roman"/>
          <w:sz w:val="28"/>
          <w:szCs w:val="28"/>
        </w:rPr>
        <w:t>, а также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рассматривая консолидированную организацию как единую систему, совмещать воедино налоговые, бухгалтерские и международные принципы учета.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Методика и методология ведения учета и составления отчетности групп </w:t>
      </w:r>
      <w:r>
        <w:rPr>
          <w:rFonts w:ascii="Times New Roman" w:hAnsi="Times New Roman"/>
          <w:sz w:val="28"/>
          <w:szCs w:val="28"/>
        </w:rPr>
        <w:t>аграрных организаций, входящих в холдинговый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союз,</w:t>
      </w:r>
      <w:r w:rsidRPr="00F65650">
        <w:rPr>
          <w:rFonts w:ascii="Times New Roman" w:hAnsi="Times New Roman"/>
          <w:sz w:val="28"/>
          <w:szCs w:val="28"/>
        </w:rPr>
        <w:t xml:space="preserve"> должн</w:t>
      </w:r>
      <w:r>
        <w:rPr>
          <w:rFonts w:ascii="Times New Roman" w:hAnsi="Times New Roman"/>
          <w:sz w:val="28"/>
          <w:szCs w:val="28"/>
        </w:rPr>
        <w:t>ы</w:t>
      </w:r>
      <w:r w:rsidRPr="00F65650">
        <w:rPr>
          <w:rFonts w:ascii="Times New Roman" w:hAnsi="Times New Roman"/>
          <w:sz w:val="28"/>
          <w:szCs w:val="28"/>
        </w:rPr>
        <w:t xml:space="preserve"> быть единой и строиться с учетом особенностей функционирования входящих в нее юридически обоснованных хозяй</w:t>
      </w:r>
      <w:r>
        <w:rPr>
          <w:rFonts w:ascii="Times New Roman" w:hAnsi="Times New Roman"/>
          <w:sz w:val="28"/>
          <w:szCs w:val="28"/>
        </w:rPr>
        <w:t>ствующих субъектов.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Раскрытие информации в консолидированной финансовой отчетности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F65650">
        <w:rPr>
          <w:rFonts w:ascii="Times New Roman" w:hAnsi="Times New Roman"/>
          <w:sz w:val="28"/>
          <w:szCs w:val="28"/>
        </w:rPr>
        <w:t xml:space="preserve">наиболее сложная и трудоемкая работа заключительного этапа учетного процесса. Именно консолидация отчетности </w:t>
      </w:r>
      <w:r>
        <w:rPr>
          <w:rFonts w:ascii="Times New Roman" w:hAnsi="Times New Roman"/>
          <w:sz w:val="28"/>
          <w:szCs w:val="28"/>
        </w:rPr>
        <w:t>экономических агентов группы</w:t>
      </w:r>
      <w:r w:rsidRPr="00F65650">
        <w:rPr>
          <w:rFonts w:ascii="Times New Roman" w:hAnsi="Times New Roman"/>
          <w:sz w:val="28"/>
          <w:szCs w:val="28"/>
        </w:rPr>
        <w:t xml:space="preserve"> показывает высокий уровень концентрации производства и капитала, а также оценивает зрелость системы корпоративных и экономических от</w:t>
      </w:r>
      <w:r>
        <w:rPr>
          <w:rFonts w:ascii="Times New Roman" w:hAnsi="Times New Roman"/>
          <w:sz w:val="28"/>
          <w:szCs w:val="28"/>
        </w:rPr>
        <w:t>ношений в современном обществе.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Консолидированная отчетность </w:t>
      </w:r>
      <w:r>
        <w:rPr>
          <w:rFonts w:ascii="Times New Roman" w:hAnsi="Times New Roman"/>
          <w:sz w:val="28"/>
          <w:szCs w:val="28"/>
        </w:rPr>
        <w:t>–</w:t>
      </w:r>
      <w:r w:rsidRPr="00F65650">
        <w:rPr>
          <w:rFonts w:ascii="Times New Roman" w:hAnsi="Times New Roman"/>
          <w:sz w:val="28"/>
          <w:szCs w:val="28"/>
        </w:rPr>
        <w:t xml:space="preserve"> это откорректированные индивидуальные отчеты материнского общества и ее дочерних </w:t>
      </w:r>
      <w:r>
        <w:rPr>
          <w:rFonts w:ascii="Times New Roman" w:hAnsi="Times New Roman"/>
          <w:sz w:val="28"/>
          <w:szCs w:val="28"/>
        </w:rPr>
        <w:t>организаций</w:t>
      </w:r>
      <w:r w:rsidRPr="00F65650">
        <w:rPr>
          <w:rFonts w:ascii="Times New Roman" w:hAnsi="Times New Roman"/>
          <w:sz w:val="28"/>
          <w:szCs w:val="28"/>
        </w:rPr>
        <w:t xml:space="preserve"> на основании принципов и требований пользователей данной отчетности составленная таким образом, что отчетность представляет собой информацию о финансово-хозяйственной деятельности и </w:t>
      </w:r>
      <w:r>
        <w:rPr>
          <w:rFonts w:ascii="Times New Roman" w:hAnsi="Times New Roman"/>
          <w:sz w:val="28"/>
          <w:szCs w:val="28"/>
        </w:rPr>
        <w:t>позволяет</w:t>
      </w:r>
      <w:r w:rsidRPr="00F65650">
        <w:rPr>
          <w:rFonts w:ascii="Times New Roman" w:hAnsi="Times New Roman"/>
          <w:sz w:val="28"/>
          <w:szCs w:val="28"/>
        </w:rPr>
        <w:t xml:space="preserve"> квалифицированным пользователям данной информации представить консолидированную группу </w:t>
      </w:r>
      <w:r>
        <w:rPr>
          <w:rFonts w:ascii="Times New Roman" w:hAnsi="Times New Roman"/>
          <w:sz w:val="28"/>
          <w:szCs w:val="28"/>
        </w:rPr>
        <w:t>экономических агентов</w:t>
      </w:r>
      <w:r w:rsidRPr="00F65650">
        <w:rPr>
          <w:rFonts w:ascii="Times New Roman" w:hAnsi="Times New Roman"/>
          <w:sz w:val="28"/>
          <w:szCs w:val="28"/>
        </w:rPr>
        <w:t xml:space="preserve"> ка</w:t>
      </w:r>
      <w:r>
        <w:rPr>
          <w:rFonts w:ascii="Times New Roman" w:hAnsi="Times New Roman"/>
          <w:sz w:val="28"/>
          <w:szCs w:val="28"/>
        </w:rPr>
        <w:t>к единый хозяйственный субъект.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Основной целью консолидированной отчетности </w:t>
      </w:r>
      <w:r>
        <w:rPr>
          <w:rFonts w:ascii="Times New Roman" w:hAnsi="Times New Roman"/>
          <w:sz w:val="28"/>
          <w:szCs w:val="28"/>
        </w:rPr>
        <w:t>организации</w:t>
      </w:r>
      <w:r w:rsidRPr="00F65650">
        <w:rPr>
          <w:rFonts w:ascii="Times New Roman" w:hAnsi="Times New Roman"/>
          <w:sz w:val="28"/>
          <w:szCs w:val="28"/>
        </w:rPr>
        <w:t xml:space="preserve"> является представление пользователям информации о группе как о едином хозяйственном субъекте. Для достижения этой цели применяются особые правила составления отчетности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F65650">
        <w:rPr>
          <w:rFonts w:ascii="Times New Roman" w:hAnsi="Times New Roman"/>
          <w:sz w:val="28"/>
          <w:szCs w:val="28"/>
        </w:rPr>
        <w:t xml:space="preserve"> необходимо</w:t>
      </w:r>
      <w:r>
        <w:rPr>
          <w:rFonts w:ascii="Times New Roman" w:hAnsi="Times New Roman"/>
          <w:sz w:val="28"/>
          <w:szCs w:val="28"/>
        </w:rPr>
        <w:t>сть</w:t>
      </w:r>
      <w:r w:rsidRPr="00F65650">
        <w:rPr>
          <w:rFonts w:ascii="Times New Roman" w:hAnsi="Times New Roman"/>
          <w:sz w:val="28"/>
          <w:szCs w:val="28"/>
        </w:rPr>
        <w:t xml:space="preserve"> рассмотреть природу консолидированной группы </w:t>
      </w:r>
      <w:r>
        <w:rPr>
          <w:rFonts w:ascii="Times New Roman" w:hAnsi="Times New Roman"/>
          <w:sz w:val="28"/>
          <w:szCs w:val="28"/>
        </w:rPr>
        <w:t>организаций</w:t>
      </w:r>
      <w:r w:rsidRPr="00F65650">
        <w:rPr>
          <w:rFonts w:ascii="Times New Roman" w:hAnsi="Times New Roman"/>
          <w:sz w:val="28"/>
          <w:szCs w:val="28"/>
        </w:rPr>
        <w:t xml:space="preserve">. Консолидированная группа </w:t>
      </w:r>
      <w:r>
        <w:rPr>
          <w:rFonts w:ascii="Times New Roman" w:hAnsi="Times New Roman"/>
          <w:sz w:val="28"/>
          <w:szCs w:val="28"/>
        </w:rPr>
        <w:t>организаций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F65650">
        <w:rPr>
          <w:rFonts w:ascii="Times New Roman" w:hAnsi="Times New Roman"/>
          <w:sz w:val="28"/>
          <w:szCs w:val="28"/>
        </w:rPr>
        <w:t xml:space="preserve"> это экономическое объединение юридически самостоятельных организаций, созданных на основе контроля прав, обеспечивающих существенное влияние в дочерних и </w:t>
      </w:r>
      <w:r>
        <w:rPr>
          <w:rFonts w:ascii="Times New Roman" w:hAnsi="Times New Roman"/>
          <w:sz w:val="28"/>
          <w:szCs w:val="28"/>
        </w:rPr>
        <w:t>зависимых обществах, действующих</w:t>
      </w:r>
      <w:r w:rsidRPr="00F65650">
        <w:rPr>
          <w:rFonts w:ascii="Times New Roman" w:hAnsi="Times New Roman"/>
          <w:sz w:val="28"/>
          <w:szCs w:val="28"/>
        </w:rPr>
        <w:t xml:space="preserve"> как единая хозяйс</w:t>
      </w:r>
      <w:r>
        <w:rPr>
          <w:rFonts w:ascii="Times New Roman" w:hAnsi="Times New Roman"/>
          <w:sz w:val="28"/>
          <w:szCs w:val="28"/>
        </w:rPr>
        <w:t>твующая единица и осуществляющая</w:t>
      </w:r>
      <w:r w:rsidRPr="00F65650">
        <w:rPr>
          <w:rFonts w:ascii="Times New Roman" w:hAnsi="Times New Roman"/>
          <w:sz w:val="28"/>
          <w:szCs w:val="28"/>
        </w:rPr>
        <w:t xml:space="preserve"> общую финансово-хозяйственную политику с целью извлечения экономи</w:t>
      </w:r>
      <w:r>
        <w:rPr>
          <w:rFonts w:ascii="Times New Roman" w:hAnsi="Times New Roman"/>
          <w:sz w:val="28"/>
          <w:szCs w:val="28"/>
        </w:rPr>
        <w:t>ческой выгоды из результатов ее</w:t>
      </w:r>
      <w:r w:rsidRPr="00F65650">
        <w:rPr>
          <w:rFonts w:ascii="Times New Roman" w:hAnsi="Times New Roman"/>
          <w:sz w:val="28"/>
          <w:szCs w:val="28"/>
        </w:rPr>
        <w:t xml:space="preserve"> деятельности.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Наличие контроля над активами и операциями </w:t>
      </w:r>
      <w:r>
        <w:rPr>
          <w:rFonts w:ascii="Times New Roman" w:hAnsi="Times New Roman"/>
          <w:sz w:val="28"/>
          <w:szCs w:val="28"/>
        </w:rPr>
        <w:t>экономических агентов</w:t>
      </w:r>
      <w:r w:rsidRPr="00F65650">
        <w:rPr>
          <w:rFonts w:ascii="Times New Roman" w:hAnsi="Times New Roman"/>
          <w:sz w:val="28"/>
          <w:szCs w:val="28"/>
        </w:rPr>
        <w:t xml:space="preserve">, входящих в консолидированную группу, является важным признаком группы консолидированных </w:t>
      </w:r>
      <w:r>
        <w:rPr>
          <w:rFonts w:ascii="Times New Roman" w:hAnsi="Times New Roman"/>
          <w:sz w:val="28"/>
          <w:szCs w:val="28"/>
        </w:rPr>
        <w:t>организаций</w:t>
      </w:r>
      <w:r w:rsidRPr="00F65650">
        <w:rPr>
          <w:rFonts w:ascii="Times New Roman" w:hAnsi="Times New Roman"/>
          <w:sz w:val="28"/>
          <w:szCs w:val="28"/>
        </w:rPr>
        <w:t xml:space="preserve">. Под контролем здесь следует понимать возможность оказания влияния на финансово-хозяйственную деятельность </w:t>
      </w:r>
      <w:r>
        <w:rPr>
          <w:rFonts w:ascii="Times New Roman" w:hAnsi="Times New Roman"/>
          <w:sz w:val="28"/>
          <w:szCs w:val="28"/>
        </w:rPr>
        <w:t>агента</w:t>
      </w:r>
      <w:r w:rsidRPr="00F65650">
        <w:rPr>
          <w:rFonts w:ascii="Times New Roman" w:hAnsi="Times New Roman"/>
          <w:sz w:val="28"/>
          <w:szCs w:val="28"/>
        </w:rPr>
        <w:t>, на принятие управленческих решений и распре</w:t>
      </w:r>
      <w:r>
        <w:rPr>
          <w:rFonts w:ascii="Times New Roman" w:hAnsi="Times New Roman"/>
          <w:sz w:val="28"/>
          <w:szCs w:val="28"/>
        </w:rPr>
        <w:t>деление финансового результата.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Исходя из экономической сущности </w:t>
      </w:r>
      <w:r>
        <w:rPr>
          <w:rFonts w:ascii="Times New Roman" w:hAnsi="Times New Roman"/>
          <w:sz w:val="28"/>
          <w:szCs w:val="28"/>
        </w:rPr>
        <w:t xml:space="preserve">для </w:t>
      </w:r>
      <w:r w:rsidRPr="00F65650">
        <w:rPr>
          <w:rFonts w:ascii="Times New Roman" w:hAnsi="Times New Roman"/>
          <w:sz w:val="28"/>
          <w:szCs w:val="28"/>
        </w:rPr>
        <w:t>консолидированной групп</w:t>
      </w:r>
      <w:r>
        <w:rPr>
          <w:rFonts w:ascii="Times New Roman" w:hAnsi="Times New Roman"/>
          <w:sz w:val="28"/>
          <w:szCs w:val="28"/>
        </w:rPr>
        <w:t>ы</w:t>
      </w:r>
    </w:p>
    <w:p w:rsidR="00A03058" w:rsidRPr="00F65650" w:rsidRDefault="00A03058" w:rsidP="00D86B3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агентов</w:t>
      </w:r>
      <w:r w:rsidRPr="00F65650">
        <w:rPr>
          <w:rFonts w:ascii="Times New Roman" w:hAnsi="Times New Roman"/>
          <w:sz w:val="28"/>
          <w:szCs w:val="28"/>
        </w:rPr>
        <w:t xml:space="preserve"> характерн</w:t>
      </w:r>
      <w:r>
        <w:rPr>
          <w:rFonts w:ascii="Times New Roman" w:hAnsi="Times New Roman"/>
          <w:sz w:val="28"/>
          <w:szCs w:val="28"/>
        </w:rPr>
        <w:t>ы</w:t>
      </w:r>
      <w:r w:rsidRPr="00F65650">
        <w:rPr>
          <w:rFonts w:ascii="Times New Roman" w:hAnsi="Times New Roman"/>
          <w:sz w:val="28"/>
          <w:szCs w:val="28"/>
        </w:rPr>
        <w:t xml:space="preserve"> не только потенциальная возможность одного из </w:t>
      </w:r>
      <w:r>
        <w:rPr>
          <w:rFonts w:ascii="Times New Roman" w:hAnsi="Times New Roman"/>
          <w:sz w:val="28"/>
          <w:szCs w:val="28"/>
        </w:rPr>
        <w:t>них</w:t>
      </w:r>
      <w:r w:rsidRPr="00F65650">
        <w:rPr>
          <w:rFonts w:ascii="Times New Roman" w:hAnsi="Times New Roman"/>
          <w:sz w:val="28"/>
          <w:szCs w:val="28"/>
        </w:rPr>
        <w:t xml:space="preserve"> контролировать деятельность другого или других, но и реальное осуществление этого контроля, то есть </w:t>
      </w:r>
      <w:r>
        <w:rPr>
          <w:rFonts w:ascii="Times New Roman" w:hAnsi="Times New Roman"/>
          <w:sz w:val="28"/>
          <w:szCs w:val="28"/>
        </w:rPr>
        <w:t>управления головной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организацией</w:t>
      </w:r>
      <w:r w:rsidRPr="00F65650">
        <w:rPr>
          <w:rFonts w:ascii="Times New Roman" w:hAnsi="Times New Roman"/>
          <w:sz w:val="28"/>
          <w:szCs w:val="28"/>
        </w:rPr>
        <w:t xml:space="preserve"> финансово-хозяйственной деятельностью дочернего </w:t>
      </w:r>
      <w:r>
        <w:rPr>
          <w:rFonts w:ascii="Times New Roman" w:hAnsi="Times New Roman"/>
          <w:sz w:val="28"/>
          <w:szCs w:val="28"/>
        </w:rPr>
        <w:t>подразделения</w:t>
      </w:r>
      <w:r w:rsidRPr="00F65650">
        <w:rPr>
          <w:rFonts w:ascii="Times New Roman" w:hAnsi="Times New Roman"/>
          <w:sz w:val="28"/>
          <w:szCs w:val="28"/>
        </w:rPr>
        <w:t xml:space="preserve"> с целью извлечения экономической выгоды из результатов его деятельности. Кроме того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в зависимости от доли участия головного </w:t>
      </w:r>
      <w:r>
        <w:rPr>
          <w:rFonts w:ascii="Times New Roman" w:hAnsi="Times New Roman"/>
          <w:sz w:val="28"/>
          <w:szCs w:val="28"/>
        </w:rPr>
        <w:t>экономического агента</w:t>
      </w:r>
      <w:r w:rsidRPr="00F65650">
        <w:rPr>
          <w:rFonts w:ascii="Times New Roman" w:hAnsi="Times New Roman"/>
          <w:sz w:val="28"/>
          <w:szCs w:val="28"/>
        </w:rPr>
        <w:t xml:space="preserve"> в деятельности дочернего в соответствии с МСФО должны применяться различные методы составления консолидирован</w:t>
      </w:r>
      <w:r>
        <w:rPr>
          <w:rFonts w:ascii="Times New Roman" w:hAnsi="Times New Roman"/>
          <w:sz w:val="28"/>
          <w:szCs w:val="28"/>
        </w:rPr>
        <w:t>ной отчетности.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Основные элементы отчетности </w:t>
      </w:r>
      <w:r>
        <w:rPr>
          <w:rFonts w:ascii="Times New Roman" w:hAnsi="Times New Roman"/>
          <w:sz w:val="28"/>
          <w:szCs w:val="28"/>
        </w:rPr>
        <w:t>агрохолдинга</w:t>
      </w:r>
      <w:r w:rsidRPr="00F65650">
        <w:rPr>
          <w:rFonts w:ascii="Times New Roman" w:hAnsi="Times New Roman"/>
          <w:sz w:val="28"/>
          <w:szCs w:val="28"/>
        </w:rPr>
        <w:t xml:space="preserve"> как в МСФО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так и в Российском законодательстве можно разделить на две категории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F65650">
        <w:rPr>
          <w:rFonts w:ascii="Times New Roman" w:hAnsi="Times New Roman"/>
          <w:sz w:val="28"/>
          <w:szCs w:val="28"/>
        </w:rPr>
        <w:t>это элементы, непосредственно связанные с измерением финансового положения (активы, обязательства, капитал)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и элементы, имеющие непосредственное отношение к оценке результатов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F65650">
        <w:rPr>
          <w:rFonts w:ascii="Times New Roman" w:hAnsi="Times New Roman"/>
          <w:sz w:val="28"/>
          <w:szCs w:val="28"/>
        </w:rPr>
        <w:t xml:space="preserve">деятельности </w:t>
      </w:r>
      <w:r>
        <w:rPr>
          <w:rFonts w:ascii="Times New Roman" w:hAnsi="Times New Roman"/>
          <w:sz w:val="28"/>
          <w:szCs w:val="28"/>
        </w:rPr>
        <w:t>(доходы и расходы).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>Учетная информация, сформированная на основании Российских стандартов бухгалтерского учета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имеет общие области с учетной системой для целей налогообложения, МСФО и 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F65650">
        <w:rPr>
          <w:rFonts w:ascii="Times New Roman" w:hAnsi="Times New Roman"/>
          <w:sz w:val="28"/>
          <w:szCs w:val="28"/>
        </w:rPr>
        <w:t xml:space="preserve"> управленческой отчетности, в то же время имеются и принципиальные отличия. Мы считаем, что</w:t>
      </w:r>
      <w:r>
        <w:rPr>
          <w:rFonts w:ascii="Times New Roman" w:hAnsi="Times New Roman"/>
          <w:sz w:val="28"/>
          <w:szCs w:val="28"/>
        </w:rPr>
        <w:t xml:space="preserve"> учетная информация –</w:t>
      </w:r>
      <w:r w:rsidRPr="00F65650">
        <w:rPr>
          <w:rFonts w:ascii="Times New Roman" w:hAnsi="Times New Roman"/>
          <w:sz w:val="28"/>
          <w:szCs w:val="28"/>
        </w:rPr>
        <w:t xml:space="preserve"> это компонент, сформированный исходя из конкретного требования законодательства.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Для достижения взаимодействия учетной информации требуется внедрить интегрированную информационную систему учета. В </w:t>
      </w:r>
      <w:r>
        <w:rPr>
          <w:rFonts w:ascii="Times New Roman" w:hAnsi="Times New Roman"/>
          <w:sz w:val="28"/>
          <w:szCs w:val="28"/>
        </w:rPr>
        <w:t>силу того, что консолидированная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организация</w:t>
      </w:r>
      <w:r w:rsidRPr="00F65650">
        <w:rPr>
          <w:rFonts w:ascii="Times New Roman" w:hAnsi="Times New Roman"/>
          <w:sz w:val="28"/>
          <w:szCs w:val="28"/>
        </w:rPr>
        <w:t xml:space="preserve"> одновременно ведет учет в нескольких форматах,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650">
        <w:rPr>
          <w:rFonts w:ascii="Times New Roman" w:hAnsi="Times New Roman"/>
          <w:sz w:val="28"/>
          <w:szCs w:val="28"/>
        </w:rPr>
        <w:t xml:space="preserve">данный принцип должен действовать по отношению ко всем системам учета.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В целях подготовки консолидированной отчетности на основании данных единого учета, </w:t>
      </w:r>
      <w:r>
        <w:rPr>
          <w:rFonts w:ascii="Times New Roman" w:hAnsi="Times New Roman"/>
          <w:sz w:val="28"/>
          <w:szCs w:val="28"/>
        </w:rPr>
        <w:t xml:space="preserve">нами для агрохолдингов Краснодарского края </w:t>
      </w:r>
      <w:r w:rsidRPr="00F65650">
        <w:rPr>
          <w:rFonts w:ascii="Times New Roman" w:hAnsi="Times New Roman"/>
          <w:sz w:val="28"/>
          <w:szCs w:val="28"/>
        </w:rPr>
        <w:t xml:space="preserve">была разработана технология формирования и отражения учетной информации по всем финансово-хозяйственным операциям. Внедрение технологии влечет за собой аудит всех программных продуктов, используемых </w:t>
      </w:r>
      <w:r>
        <w:rPr>
          <w:rFonts w:ascii="Times New Roman" w:hAnsi="Times New Roman"/>
          <w:sz w:val="28"/>
          <w:szCs w:val="28"/>
        </w:rPr>
        <w:t>агрохолдингом</w:t>
      </w:r>
      <w:r w:rsidRPr="00F65650">
        <w:rPr>
          <w:rFonts w:ascii="Times New Roman" w:hAnsi="Times New Roman"/>
          <w:sz w:val="28"/>
          <w:szCs w:val="28"/>
        </w:rPr>
        <w:t xml:space="preserve">, а также соблюдение принципиальных позиций внутрихолдингового движения первичной </w:t>
      </w:r>
      <w:r>
        <w:rPr>
          <w:rFonts w:ascii="Times New Roman" w:hAnsi="Times New Roman"/>
          <w:sz w:val="28"/>
          <w:szCs w:val="28"/>
        </w:rPr>
        <w:t xml:space="preserve">учетной </w:t>
      </w:r>
      <w:r w:rsidRPr="00F65650">
        <w:rPr>
          <w:rFonts w:ascii="Times New Roman" w:hAnsi="Times New Roman"/>
          <w:sz w:val="28"/>
          <w:szCs w:val="28"/>
        </w:rPr>
        <w:t>документации с последующим отражением в системе синтетического и аналитического учета для целей формировани</w:t>
      </w:r>
      <w:r>
        <w:rPr>
          <w:rFonts w:ascii="Times New Roman" w:hAnsi="Times New Roman"/>
          <w:sz w:val="28"/>
          <w:szCs w:val="28"/>
        </w:rPr>
        <w:t>я отчетности по принципам МСФО.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>Главной задачей в процессе формирования консолидированной отчетности является разработка модели таким образом, чтобы она трансформирова</w:t>
      </w:r>
      <w:r>
        <w:rPr>
          <w:rFonts w:ascii="Times New Roman" w:hAnsi="Times New Roman"/>
          <w:sz w:val="28"/>
          <w:szCs w:val="28"/>
        </w:rPr>
        <w:t>лась в конкретные условия любой консолидированной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</w:t>
      </w:r>
      <w:r w:rsidRPr="00F65650">
        <w:rPr>
          <w:rFonts w:ascii="Times New Roman" w:hAnsi="Times New Roman"/>
          <w:sz w:val="28"/>
          <w:szCs w:val="28"/>
        </w:rPr>
        <w:t>. Кроме того</w:t>
      </w:r>
      <w:r>
        <w:rPr>
          <w:rFonts w:ascii="Times New Roman" w:hAnsi="Times New Roman"/>
          <w:sz w:val="28"/>
          <w:szCs w:val="28"/>
        </w:rPr>
        <w:t>,</w:t>
      </w:r>
      <w:r w:rsidRPr="00F65650">
        <w:rPr>
          <w:rFonts w:ascii="Times New Roman" w:hAnsi="Times New Roman"/>
          <w:sz w:val="28"/>
          <w:szCs w:val="28"/>
        </w:rPr>
        <w:t xml:space="preserve"> при формировании консолидированной отчетности одним из важных моментов для пользователей является наличие полноты информации.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>Состав методов консолидации отчетности для целей контроля полноты информации и предложенная общая процедура формирования консолидированной отчетности позволя</w:t>
      </w:r>
      <w:r>
        <w:rPr>
          <w:rFonts w:ascii="Times New Roman" w:hAnsi="Times New Roman"/>
          <w:sz w:val="28"/>
          <w:szCs w:val="28"/>
        </w:rPr>
        <w:t>ю</w:t>
      </w:r>
      <w:r w:rsidRPr="00F65650">
        <w:rPr>
          <w:rFonts w:ascii="Times New Roman" w:hAnsi="Times New Roman"/>
          <w:sz w:val="28"/>
          <w:szCs w:val="28"/>
        </w:rPr>
        <w:t>т не</w:t>
      </w:r>
      <w:r>
        <w:rPr>
          <w:rFonts w:ascii="Times New Roman" w:hAnsi="Times New Roman"/>
          <w:sz w:val="28"/>
          <w:szCs w:val="28"/>
        </w:rPr>
        <w:t>з</w:t>
      </w:r>
      <w:r w:rsidRPr="00F65650">
        <w:rPr>
          <w:rFonts w:ascii="Times New Roman" w:hAnsi="Times New Roman"/>
          <w:sz w:val="28"/>
          <w:szCs w:val="28"/>
        </w:rPr>
        <w:t xml:space="preserve">ависимо от используемого метода сформировать отчетность.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На основании единой процедуры формирование консолидированной отчетности существенно облегчается для консолидированных </w:t>
      </w:r>
      <w:r>
        <w:rPr>
          <w:rFonts w:ascii="Times New Roman" w:hAnsi="Times New Roman"/>
          <w:sz w:val="28"/>
          <w:szCs w:val="28"/>
        </w:rPr>
        <w:t xml:space="preserve">агентов, </w:t>
      </w:r>
      <w:r w:rsidRPr="00F65650">
        <w:rPr>
          <w:rFonts w:ascii="Times New Roman" w:hAnsi="Times New Roman"/>
          <w:sz w:val="28"/>
          <w:szCs w:val="28"/>
        </w:rPr>
        <w:t xml:space="preserve">которые используют различные методы формирования консолидированной отчетности, что способствует унификации и автоматизации данного процесса.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5650">
        <w:rPr>
          <w:rFonts w:ascii="Times New Roman" w:hAnsi="Times New Roman"/>
          <w:sz w:val="28"/>
          <w:szCs w:val="28"/>
        </w:rPr>
        <w:t xml:space="preserve">Рассматриваемая принципиальная концепция информационно-учетного обеспечения финансово-хозяйственного управления в многозвенных холдингах с интегрированными, ориентированными на конечный результат и расчетами, может быть использована в организациях любой отрасли.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65650">
        <w:rPr>
          <w:rFonts w:ascii="Times New Roman" w:hAnsi="Times New Roman"/>
          <w:sz w:val="28"/>
          <w:szCs w:val="28"/>
        </w:rPr>
        <w:t xml:space="preserve"> связи с интеграционными процессами в сельском хозяйс</w:t>
      </w:r>
      <w:r>
        <w:rPr>
          <w:rFonts w:ascii="Times New Roman" w:hAnsi="Times New Roman"/>
          <w:sz w:val="28"/>
          <w:szCs w:val="28"/>
        </w:rPr>
        <w:t>тве выделены новые объекты</w:t>
      </w:r>
      <w:r w:rsidRPr="00F65650">
        <w:rPr>
          <w:rFonts w:ascii="Times New Roman" w:hAnsi="Times New Roman"/>
          <w:sz w:val="28"/>
          <w:szCs w:val="28"/>
        </w:rPr>
        <w:t xml:space="preserve"> бухгалтерского наблюдения в крупных сельскохозяйственных орган</w:t>
      </w:r>
      <w:r>
        <w:rPr>
          <w:rFonts w:ascii="Times New Roman" w:hAnsi="Times New Roman"/>
          <w:sz w:val="28"/>
          <w:szCs w:val="28"/>
        </w:rPr>
        <w:t>изационных структурах – расчеты</w:t>
      </w:r>
      <w:r w:rsidRPr="00F65650">
        <w:rPr>
          <w:rFonts w:ascii="Times New Roman" w:hAnsi="Times New Roman"/>
          <w:sz w:val="28"/>
          <w:szCs w:val="28"/>
        </w:rPr>
        <w:t xml:space="preserve"> по внутри</w:t>
      </w:r>
      <w:r>
        <w:rPr>
          <w:rFonts w:ascii="Times New Roman" w:hAnsi="Times New Roman"/>
          <w:sz w:val="28"/>
          <w:szCs w:val="28"/>
        </w:rPr>
        <w:t>холдинговым операциям, связанные</w:t>
      </w:r>
      <w:r w:rsidRPr="00F65650">
        <w:rPr>
          <w:rFonts w:ascii="Times New Roman" w:hAnsi="Times New Roman"/>
          <w:sz w:val="28"/>
          <w:szCs w:val="28"/>
        </w:rPr>
        <w:t xml:space="preserve"> с централизованным финансированием, использованием трансфертного ценообразования в пределах микрорынка а</w:t>
      </w:r>
      <w:r>
        <w:rPr>
          <w:rFonts w:ascii="Times New Roman" w:hAnsi="Times New Roman"/>
          <w:sz w:val="28"/>
          <w:szCs w:val="28"/>
        </w:rPr>
        <w:t>грокорпорации; консолидированная прибыль; консолидированный собственный капитал</w:t>
      </w:r>
      <w:r w:rsidRPr="00F65650">
        <w:rPr>
          <w:rFonts w:ascii="Times New Roman" w:hAnsi="Times New Roman"/>
          <w:sz w:val="28"/>
          <w:szCs w:val="28"/>
        </w:rPr>
        <w:t xml:space="preserve">, величина которого зависит от видов инвестирования материнской </w:t>
      </w:r>
      <w:r>
        <w:rPr>
          <w:rFonts w:ascii="Times New Roman" w:hAnsi="Times New Roman"/>
          <w:sz w:val="28"/>
          <w:szCs w:val="28"/>
        </w:rPr>
        <w:t>организации</w:t>
      </w:r>
      <w:r w:rsidRPr="00F65650">
        <w:rPr>
          <w:rFonts w:ascii="Times New Roman" w:hAnsi="Times New Roman"/>
          <w:sz w:val="28"/>
          <w:szCs w:val="28"/>
        </w:rPr>
        <w:t xml:space="preserve"> в дочерние и зависимые </w:t>
      </w:r>
      <w:r>
        <w:rPr>
          <w:rFonts w:ascii="Times New Roman" w:hAnsi="Times New Roman"/>
          <w:sz w:val="28"/>
          <w:szCs w:val="28"/>
        </w:rPr>
        <w:t>подразделения и виды</w:t>
      </w:r>
      <w:r w:rsidRPr="00F65650">
        <w:rPr>
          <w:rFonts w:ascii="Times New Roman" w:hAnsi="Times New Roman"/>
          <w:sz w:val="28"/>
          <w:szCs w:val="28"/>
        </w:rPr>
        <w:t xml:space="preserve"> применяемых оценок при слиянии и приобретении.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фактического состояния учета в агрохолдингах позволила сформулировать</w:t>
      </w:r>
      <w:r w:rsidRPr="00F656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концепцию </w:t>
      </w:r>
      <w:r w:rsidRPr="00F65650">
        <w:rPr>
          <w:rFonts w:ascii="Times New Roman" w:hAnsi="Times New Roman"/>
          <w:sz w:val="28"/>
          <w:szCs w:val="28"/>
        </w:rPr>
        <w:t xml:space="preserve">для формирования новой идеологии составления консолидированной финансовой отчетности в системном консолидированном финансовом учете: широкий круг внешних и внутренних пользователей отчетности, разнообразие информационных запросов (цели управления, внешнего контроля, агентские отношения, статистическое наблюдение и другие), постоянно растущие требования к качеству результатной информации, объективные процессы гармонизации с МСФО.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Благодаря а</w:t>
      </w:r>
      <w:r w:rsidRPr="00352002">
        <w:rPr>
          <w:rFonts w:ascii="Times New Roman" w:hAnsi="Times New Roman"/>
          <w:sz w:val="28"/>
          <w:szCs w:val="28"/>
        </w:rPr>
        <w:t>пробаци</w:t>
      </w:r>
      <w:r>
        <w:rPr>
          <w:rFonts w:ascii="Times New Roman" w:hAnsi="Times New Roman"/>
          <w:sz w:val="28"/>
          <w:szCs w:val="28"/>
        </w:rPr>
        <w:t>и</w:t>
      </w:r>
      <w:r w:rsidRPr="00352002">
        <w:rPr>
          <w:rFonts w:ascii="Times New Roman" w:hAnsi="Times New Roman"/>
          <w:sz w:val="28"/>
          <w:szCs w:val="28"/>
        </w:rPr>
        <w:t xml:space="preserve"> разработанных рекомендаций по формированию консолидированной отчетности </w:t>
      </w:r>
      <w:r>
        <w:rPr>
          <w:rFonts w:ascii="Times New Roman" w:hAnsi="Times New Roman"/>
          <w:sz w:val="28"/>
          <w:szCs w:val="28"/>
        </w:rPr>
        <w:t xml:space="preserve">была </w:t>
      </w:r>
      <w:r w:rsidRPr="00352002">
        <w:rPr>
          <w:rFonts w:ascii="Times New Roman" w:hAnsi="Times New Roman"/>
          <w:sz w:val="28"/>
          <w:szCs w:val="28"/>
        </w:rPr>
        <w:t>постав</w:t>
      </w:r>
      <w:r>
        <w:rPr>
          <w:rFonts w:ascii="Times New Roman" w:hAnsi="Times New Roman"/>
          <w:sz w:val="28"/>
          <w:szCs w:val="28"/>
        </w:rPr>
        <w:t>лена</w:t>
      </w:r>
      <w:r w:rsidRPr="00352002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а</w:t>
      </w:r>
      <w:r w:rsidRPr="00352002">
        <w:rPr>
          <w:rFonts w:ascii="Times New Roman" w:hAnsi="Times New Roman"/>
          <w:sz w:val="28"/>
          <w:szCs w:val="28"/>
        </w:rPr>
        <w:t xml:space="preserve"> формирования в процессе дифференциации и интеграции видов бухгалтерского учета нового учетно-аналитического кластера, в котором агрегируется информация финансового, управленческого и налогового учета о фактах хозяйственной жизни и событиях группы юридически самостоятельных лиц как единого экономического</w:t>
      </w:r>
      <w:r>
        <w:rPr>
          <w:rFonts w:ascii="Times New Roman" w:hAnsi="Times New Roman"/>
          <w:sz w:val="28"/>
          <w:szCs w:val="28"/>
        </w:rPr>
        <w:t xml:space="preserve"> субъекта.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Учетно-аналитический кластер позволил систематизировать объекты</w:t>
      </w:r>
      <w:r w:rsidRPr="00F65650">
        <w:rPr>
          <w:rFonts w:ascii="Times New Roman" w:hAnsi="Times New Roman"/>
          <w:sz w:val="28"/>
          <w:szCs w:val="28"/>
        </w:rPr>
        <w:t xml:space="preserve"> консолидированного</w:t>
      </w:r>
      <w:r>
        <w:rPr>
          <w:rFonts w:ascii="Times New Roman" w:hAnsi="Times New Roman"/>
          <w:sz w:val="28"/>
          <w:szCs w:val="28"/>
        </w:rPr>
        <w:t xml:space="preserve"> финансового учета, его предмет, методы</w:t>
      </w:r>
      <w:r w:rsidRPr="00F65650">
        <w:rPr>
          <w:rFonts w:ascii="Times New Roman" w:hAnsi="Times New Roman"/>
          <w:sz w:val="28"/>
          <w:szCs w:val="28"/>
        </w:rPr>
        <w:t xml:space="preserve">; специальных приемов и внутрихолдинговых стандартов формирования показателей консолидированной </w:t>
      </w:r>
      <w:r>
        <w:rPr>
          <w:rFonts w:ascii="Times New Roman" w:hAnsi="Times New Roman"/>
          <w:sz w:val="28"/>
          <w:szCs w:val="28"/>
        </w:rPr>
        <w:t>финансовой отчетности. При этом</w:t>
      </w:r>
      <w:r w:rsidRPr="00F65650">
        <w:rPr>
          <w:rFonts w:ascii="Times New Roman" w:hAnsi="Times New Roman"/>
          <w:sz w:val="28"/>
          <w:szCs w:val="28"/>
        </w:rPr>
        <w:t xml:space="preserve"> к числу объектов консолидированного финансового учета отнесены</w:t>
      </w:r>
      <w:r>
        <w:rPr>
          <w:rFonts w:ascii="Times New Roman" w:hAnsi="Times New Roman"/>
          <w:sz w:val="28"/>
          <w:szCs w:val="28"/>
        </w:rPr>
        <w:t>:</w:t>
      </w:r>
      <w:r w:rsidRPr="00F65650">
        <w:rPr>
          <w:rFonts w:ascii="Times New Roman" w:hAnsi="Times New Roman"/>
          <w:sz w:val="28"/>
          <w:szCs w:val="28"/>
        </w:rPr>
        <w:t xml:space="preserve"> совокупные активы, обязательства, капитал, доходы, расходы, прибыль группы взаимосвязанных организаций, имеющие разный порядок отражения в отчетности отдельных предприятий и отчет</w:t>
      </w:r>
      <w:r>
        <w:rPr>
          <w:rFonts w:ascii="Times New Roman" w:hAnsi="Times New Roman"/>
          <w:sz w:val="28"/>
          <w:szCs w:val="28"/>
        </w:rPr>
        <w:t>ности консолидированной группы.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учетно-аналитического кластера о</w:t>
      </w:r>
      <w:r w:rsidRPr="00F65650">
        <w:rPr>
          <w:rFonts w:ascii="Times New Roman" w:hAnsi="Times New Roman"/>
          <w:sz w:val="28"/>
          <w:szCs w:val="28"/>
        </w:rPr>
        <w:t xml:space="preserve">боснован алгоритм последовательного осуществления взаимосвязанных стадий постановки и ведения консолидированного финансового учета в агропродовольственных холдингах, предполагающий выделение трансакционной стадии (институциональное, организационное, информационное обеспечение) и трансформационной стадии (процесс от регистрации фактов хозяйственной жизни </w:t>
      </w:r>
      <w:r>
        <w:rPr>
          <w:rFonts w:ascii="Times New Roman" w:hAnsi="Times New Roman"/>
          <w:sz w:val="28"/>
          <w:szCs w:val="28"/>
        </w:rPr>
        <w:t xml:space="preserve">и событий </w:t>
      </w:r>
      <w:r w:rsidRPr="00F65650">
        <w:rPr>
          <w:rFonts w:ascii="Times New Roman" w:hAnsi="Times New Roman"/>
          <w:sz w:val="28"/>
          <w:szCs w:val="28"/>
        </w:rPr>
        <w:t xml:space="preserve">отдельных </w:t>
      </w:r>
      <w:r>
        <w:rPr>
          <w:rFonts w:ascii="Times New Roman" w:hAnsi="Times New Roman"/>
          <w:sz w:val="28"/>
          <w:szCs w:val="28"/>
        </w:rPr>
        <w:t>экономических агентов</w:t>
      </w:r>
      <w:r w:rsidRPr="00F65650">
        <w:rPr>
          <w:rFonts w:ascii="Times New Roman" w:hAnsi="Times New Roman"/>
          <w:sz w:val="28"/>
          <w:szCs w:val="28"/>
        </w:rPr>
        <w:t xml:space="preserve"> консолидированной группы до составле</w:t>
      </w:r>
      <w:r>
        <w:rPr>
          <w:rFonts w:ascii="Times New Roman" w:hAnsi="Times New Roman"/>
          <w:sz w:val="28"/>
          <w:szCs w:val="28"/>
        </w:rPr>
        <w:t>ния консолидированного отчета).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Известно, что основу всего учета составляют первичные учетные документы. Для юридического обоснования функционирования кластера была р</w:t>
      </w:r>
      <w:r w:rsidRPr="00F65650">
        <w:rPr>
          <w:rFonts w:ascii="Times New Roman" w:hAnsi="Times New Roman"/>
          <w:sz w:val="28"/>
          <w:szCs w:val="28"/>
        </w:rPr>
        <w:t>азработана система адаптированных для целей консолидированного финансового учета первичных документов, регистров, конструкций си</w:t>
      </w:r>
      <w:r>
        <w:rPr>
          <w:rFonts w:ascii="Times New Roman" w:hAnsi="Times New Roman"/>
          <w:sz w:val="28"/>
          <w:szCs w:val="28"/>
        </w:rPr>
        <w:t xml:space="preserve">нтетических счетов, субсчетов, </w:t>
      </w:r>
      <w:r w:rsidRPr="00F65650">
        <w:rPr>
          <w:rFonts w:ascii="Times New Roman" w:hAnsi="Times New Roman"/>
          <w:sz w:val="28"/>
          <w:szCs w:val="28"/>
        </w:rPr>
        <w:t>аналитических счетов,</w:t>
      </w:r>
      <w:r>
        <w:rPr>
          <w:rFonts w:ascii="Times New Roman" w:hAnsi="Times New Roman"/>
          <w:sz w:val="28"/>
          <w:szCs w:val="28"/>
        </w:rPr>
        <w:t xml:space="preserve"> субаналитических счетов,</w:t>
      </w:r>
      <w:r w:rsidRPr="00F65650">
        <w:rPr>
          <w:rFonts w:ascii="Times New Roman" w:hAnsi="Times New Roman"/>
          <w:sz w:val="28"/>
          <w:szCs w:val="28"/>
        </w:rPr>
        <w:t xml:space="preserve"> призванных обеспечить более полное отражение информации о внешних и внутренних операциях с активами, обязательствами и капиталом в а</w:t>
      </w:r>
      <w:r>
        <w:rPr>
          <w:rFonts w:ascii="Times New Roman" w:hAnsi="Times New Roman"/>
          <w:sz w:val="28"/>
          <w:szCs w:val="28"/>
        </w:rPr>
        <w:t>гропродовольственных холдингах.</w:t>
      </w:r>
    </w:p>
    <w:p w:rsidR="00A03058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позволило представить агрохолдингам</w:t>
      </w:r>
      <w:r w:rsidRPr="00F65650">
        <w:rPr>
          <w:rFonts w:ascii="Times New Roman" w:hAnsi="Times New Roman"/>
          <w:sz w:val="28"/>
          <w:szCs w:val="28"/>
        </w:rPr>
        <w:t xml:space="preserve"> альтернативные методики формирования консолидированной финансовой отчетности агропродовольственных холдингов </w:t>
      </w:r>
      <w:r>
        <w:rPr>
          <w:rFonts w:ascii="Times New Roman" w:hAnsi="Times New Roman"/>
          <w:sz w:val="28"/>
          <w:szCs w:val="28"/>
        </w:rPr>
        <w:t>–</w:t>
      </w:r>
      <w:r w:rsidRPr="00F65650">
        <w:rPr>
          <w:rFonts w:ascii="Times New Roman" w:hAnsi="Times New Roman"/>
          <w:sz w:val="28"/>
          <w:szCs w:val="28"/>
        </w:rPr>
        <w:t xml:space="preserve"> трансформационная методика и методика, основанная на системном консолидированном финансовом учете. </w:t>
      </w:r>
      <w:r>
        <w:rPr>
          <w:rFonts w:ascii="Times New Roman" w:hAnsi="Times New Roman"/>
          <w:sz w:val="28"/>
          <w:szCs w:val="28"/>
        </w:rPr>
        <w:t xml:space="preserve">Каждая методика содержит </w:t>
      </w:r>
      <w:r w:rsidRPr="00F65650">
        <w:rPr>
          <w:rFonts w:ascii="Times New Roman" w:hAnsi="Times New Roman"/>
          <w:sz w:val="28"/>
          <w:szCs w:val="28"/>
        </w:rPr>
        <w:t xml:space="preserve">необходимые пошаговые алгоритмы первичной и последующей консолидации отчетных данных локальных бухгалтерий, регистры, обеспечивающие системное отражение объектов консолидации, и усовершенствованные формы консолидированного баланса и консолидированного отчета о прибылях и убытках, приложения, повышающие информационную емкость отчетности. </w:t>
      </w:r>
    </w:p>
    <w:p w:rsidR="00A03058" w:rsidRPr="00F65650" w:rsidRDefault="00A03058" w:rsidP="0099019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3058" w:rsidRPr="00BA47A8" w:rsidRDefault="00A03058" w:rsidP="00BA47A8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A47A8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03058" w:rsidRPr="00BA47A8" w:rsidRDefault="00A03058" w:rsidP="006E5E0A">
      <w:pPr>
        <w:pStyle w:val="ListParagraph"/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A47A8">
        <w:rPr>
          <w:rFonts w:ascii="Times New Roman" w:hAnsi="Times New Roman"/>
          <w:sz w:val="24"/>
          <w:szCs w:val="24"/>
        </w:rPr>
        <w:t xml:space="preserve">Барышников, А. Доработка учетных систем для целей МСФО / А. Барышников // МСФО. 2007.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BA47A8">
        <w:rPr>
          <w:rFonts w:ascii="Times New Roman" w:hAnsi="Times New Roman"/>
          <w:sz w:val="24"/>
          <w:szCs w:val="24"/>
        </w:rPr>
        <w:t xml:space="preserve">№ 6. 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BA47A8">
        <w:rPr>
          <w:rFonts w:ascii="Times New Roman" w:hAnsi="Times New Roman"/>
          <w:sz w:val="24"/>
          <w:szCs w:val="24"/>
        </w:rPr>
        <w:t>. 86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89. </w:t>
      </w:r>
    </w:p>
    <w:p w:rsidR="00A03058" w:rsidRPr="00BA47A8" w:rsidRDefault="00A03058" w:rsidP="006E5E0A">
      <w:pPr>
        <w:pStyle w:val="ListParagraph"/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A47A8">
        <w:rPr>
          <w:rFonts w:ascii="Times New Roman" w:hAnsi="Times New Roman"/>
          <w:sz w:val="24"/>
          <w:szCs w:val="24"/>
        </w:rPr>
        <w:t xml:space="preserve">Безруких, П.С. О переходе российских организаций на международные стандарты финансовой отчетности / П.С. Безруких // Бухгалт. учет. 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 2001. 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 № 5.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BA47A8">
        <w:rPr>
          <w:rFonts w:ascii="Times New Roman" w:hAnsi="Times New Roman"/>
          <w:sz w:val="24"/>
          <w:szCs w:val="24"/>
        </w:rPr>
        <w:t>. 9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14. </w:t>
      </w:r>
    </w:p>
    <w:p w:rsidR="00A03058" w:rsidRDefault="00A03058" w:rsidP="006E5E0A">
      <w:pPr>
        <w:pStyle w:val="ListParagraph"/>
        <w:numPr>
          <w:ilvl w:val="0"/>
          <w:numId w:val="2"/>
        </w:numPr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BA47A8">
        <w:rPr>
          <w:rFonts w:ascii="Times New Roman" w:hAnsi="Times New Roman"/>
          <w:sz w:val="24"/>
          <w:szCs w:val="24"/>
        </w:rPr>
        <w:t>Бурлакова, О.В. Дочерние и ассоциированные организации: составление консолидированной финансовой отчетности /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47A8">
        <w:rPr>
          <w:rFonts w:ascii="Times New Roman" w:hAnsi="Times New Roman"/>
          <w:sz w:val="24"/>
          <w:szCs w:val="24"/>
        </w:rPr>
        <w:t>О.В. Бурлакова // Бухгалт. Учет</w:t>
      </w:r>
      <w:r>
        <w:rPr>
          <w:rFonts w:ascii="Times New Roman" w:hAnsi="Times New Roman"/>
          <w:sz w:val="24"/>
          <w:szCs w:val="24"/>
        </w:rPr>
        <w:t>.</w:t>
      </w:r>
      <w:r w:rsidRPr="00BA47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 2007. 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 № 7. 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</w:t>
      </w:r>
      <w:r w:rsidRPr="00BA47A8">
        <w:rPr>
          <w:rFonts w:ascii="Times New Roman" w:hAnsi="Times New Roman"/>
          <w:sz w:val="24"/>
          <w:szCs w:val="24"/>
        </w:rPr>
        <w:t xml:space="preserve"> 83</w:t>
      </w:r>
      <w:r>
        <w:rPr>
          <w:rFonts w:ascii="Times New Roman" w:hAnsi="Times New Roman"/>
          <w:sz w:val="24"/>
          <w:szCs w:val="24"/>
        </w:rPr>
        <w:t>–</w:t>
      </w:r>
      <w:r w:rsidRPr="00BA47A8">
        <w:rPr>
          <w:rFonts w:ascii="Times New Roman" w:hAnsi="Times New Roman"/>
          <w:sz w:val="24"/>
          <w:szCs w:val="24"/>
        </w:rPr>
        <w:t xml:space="preserve">92. </w:t>
      </w:r>
    </w:p>
    <w:p w:rsidR="00A03058" w:rsidRDefault="00A03058" w:rsidP="006E5E0A">
      <w:pPr>
        <w:pStyle w:val="ListParagraph"/>
        <w:tabs>
          <w:tab w:val="left" w:pos="900"/>
        </w:tabs>
        <w:jc w:val="both"/>
        <w:rPr>
          <w:rFonts w:ascii="Times New Roman" w:hAnsi="Times New Roman"/>
          <w:sz w:val="24"/>
          <w:szCs w:val="24"/>
        </w:rPr>
      </w:pPr>
    </w:p>
    <w:p w:rsidR="00A03058" w:rsidRPr="0066123C" w:rsidRDefault="00A03058" w:rsidP="006E5E0A">
      <w:pPr>
        <w:pStyle w:val="ListParagraph"/>
        <w:tabs>
          <w:tab w:val="left" w:pos="900"/>
        </w:tabs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A03058" w:rsidRPr="006E5E0A" w:rsidRDefault="00A03058" w:rsidP="006E5E0A">
      <w:pPr>
        <w:pStyle w:val="ListParagraph"/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E5E0A">
        <w:rPr>
          <w:rFonts w:ascii="Times New Roman" w:hAnsi="Times New Roman"/>
          <w:sz w:val="24"/>
          <w:szCs w:val="24"/>
        </w:rPr>
        <w:t>1.</w:t>
      </w:r>
      <w:r w:rsidRPr="006E5E0A">
        <w:rPr>
          <w:rFonts w:ascii="Times New Roman" w:hAnsi="Times New Roman"/>
          <w:sz w:val="24"/>
          <w:szCs w:val="24"/>
        </w:rPr>
        <w:tab/>
        <w:t xml:space="preserve">Baryshnikov, A. Dorabotka uchetnyh sistem dlja celej MSFO / A. Baryshnikov // MSFO. 2007. – № 6. – S. 86–89. </w:t>
      </w:r>
    </w:p>
    <w:p w:rsidR="00A03058" w:rsidRPr="006E5E0A" w:rsidRDefault="00A03058" w:rsidP="006E5E0A">
      <w:pPr>
        <w:pStyle w:val="ListParagraph"/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E5E0A">
        <w:rPr>
          <w:rFonts w:ascii="Times New Roman" w:hAnsi="Times New Roman"/>
          <w:sz w:val="24"/>
          <w:szCs w:val="24"/>
        </w:rPr>
        <w:t>2.</w:t>
      </w:r>
      <w:r w:rsidRPr="006E5E0A">
        <w:rPr>
          <w:rFonts w:ascii="Times New Roman" w:hAnsi="Times New Roman"/>
          <w:sz w:val="24"/>
          <w:szCs w:val="24"/>
        </w:rPr>
        <w:tab/>
        <w:t xml:space="preserve">Bezrukih, P.S. O perehode rossijskih organizacij na mezhdunarodnye standarty finansovoj otchetnosti / P.S. Bezrukih // Buhgalt. uchet. – 2001. – № 5.– S. 9–14. </w:t>
      </w:r>
    </w:p>
    <w:p w:rsidR="00A03058" w:rsidRPr="006E5E0A" w:rsidRDefault="00A03058" w:rsidP="006E5E0A">
      <w:pPr>
        <w:pStyle w:val="ListParagraph"/>
        <w:tabs>
          <w:tab w:val="left" w:pos="90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6E5E0A">
        <w:rPr>
          <w:rFonts w:ascii="Times New Roman" w:hAnsi="Times New Roman"/>
          <w:sz w:val="24"/>
          <w:szCs w:val="24"/>
        </w:rPr>
        <w:t>3.</w:t>
      </w:r>
      <w:r w:rsidRPr="006E5E0A">
        <w:rPr>
          <w:rFonts w:ascii="Times New Roman" w:hAnsi="Times New Roman"/>
          <w:sz w:val="24"/>
          <w:szCs w:val="24"/>
        </w:rPr>
        <w:tab/>
        <w:t>Burlakova, O.V. Dochernie i associirovannye organizacii: sostavlenie konsolidirovannoj finansovoj otchetnosti / O.V. Burlakova // Buhgalt. Uchet. – 2007. – № 7. – S. 83–92.</w:t>
      </w:r>
    </w:p>
    <w:sectPr w:rsidR="00A03058" w:rsidRPr="006E5E0A" w:rsidSect="00AC10F0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058" w:rsidRDefault="00A03058" w:rsidP="00990193">
      <w:r>
        <w:separator/>
      </w:r>
    </w:p>
  </w:endnote>
  <w:endnote w:type="continuationSeparator" w:id="1">
    <w:p w:rsidR="00A03058" w:rsidRDefault="00A03058" w:rsidP="00990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58" w:rsidRDefault="00A03058">
    <w:pPr>
      <w:pStyle w:val="Footer"/>
    </w:pPr>
    <w:r w:rsidRPr="00D87116">
      <w:rPr>
        <w:rFonts w:ascii="Times New Roman" w:hAnsi="Times New Roman"/>
        <w:sz w:val="24"/>
        <w:szCs w:val="24"/>
      </w:rPr>
      <w:t>http://ej.kubagro.ru/201</w:t>
    </w:r>
    <w:r w:rsidRPr="00D87116">
      <w:rPr>
        <w:rFonts w:ascii="Times New Roman" w:hAnsi="Times New Roman"/>
        <w:sz w:val="24"/>
        <w:szCs w:val="24"/>
        <w:lang w:val="en-US"/>
      </w:rPr>
      <w:t>3</w:t>
    </w:r>
    <w:r w:rsidRPr="00D87116">
      <w:rPr>
        <w:rFonts w:ascii="Times New Roman" w:hAnsi="Times New Roman"/>
        <w:sz w:val="24"/>
        <w:szCs w:val="24"/>
      </w:rPr>
      <w:t>/</w:t>
    </w:r>
    <w:r w:rsidRPr="00D87116">
      <w:rPr>
        <w:rFonts w:ascii="Times New Roman" w:hAnsi="Times New Roman"/>
        <w:sz w:val="24"/>
        <w:szCs w:val="24"/>
        <w:lang w:val="en-US"/>
      </w:rPr>
      <w:t>05</w:t>
    </w:r>
    <w:r w:rsidRPr="00D87116">
      <w:rPr>
        <w:rFonts w:ascii="Times New Roman" w:hAnsi="Times New Roman"/>
        <w:sz w:val="24"/>
        <w:szCs w:val="24"/>
      </w:rPr>
      <w:t>/pdf/</w:t>
    </w:r>
    <w:r w:rsidRPr="00D87116"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  <w:lang w:val="en-US"/>
      </w:rPr>
      <w:t>7</w:t>
    </w:r>
    <w:r w:rsidRPr="00D87116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058" w:rsidRDefault="00A03058" w:rsidP="00990193">
      <w:r>
        <w:separator/>
      </w:r>
    </w:p>
  </w:footnote>
  <w:footnote w:type="continuationSeparator" w:id="1">
    <w:p w:rsidR="00A03058" w:rsidRDefault="00A03058" w:rsidP="00990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58" w:rsidRDefault="00A03058" w:rsidP="0042359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3058" w:rsidRDefault="00A03058" w:rsidP="0054517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58" w:rsidRPr="00545179" w:rsidRDefault="00A03058" w:rsidP="0042359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45179">
      <w:rPr>
        <w:rStyle w:val="PageNumber"/>
        <w:rFonts w:ascii="Times New Roman" w:hAnsi="Times New Roman"/>
        <w:sz w:val="28"/>
        <w:szCs w:val="28"/>
      </w:rPr>
      <w:fldChar w:fldCharType="begin"/>
    </w:r>
    <w:r w:rsidRPr="0054517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4517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545179">
      <w:rPr>
        <w:rStyle w:val="PageNumber"/>
        <w:rFonts w:ascii="Times New Roman" w:hAnsi="Times New Roman"/>
        <w:sz w:val="28"/>
        <w:szCs w:val="28"/>
      </w:rPr>
      <w:fldChar w:fldCharType="end"/>
    </w:r>
  </w:p>
  <w:p w:rsidR="00A03058" w:rsidRPr="00545179" w:rsidRDefault="00A03058" w:rsidP="006A5A84">
    <w:pPr>
      <w:pStyle w:val="Header"/>
      <w:ind w:right="360"/>
    </w:pPr>
    <w:r w:rsidRPr="00A410D0">
      <w:rPr>
        <w:rFonts w:ascii="Times New Roman" w:hAnsi="Times New Roman"/>
        <w:sz w:val="24"/>
        <w:szCs w:val="24"/>
      </w:rPr>
      <w:t>Научный журнал КубГАУ, №</w:t>
    </w:r>
    <w:r w:rsidRPr="00A410D0">
      <w:rPr>
        <w:rFonts w:ascii="Times New Roman" w:hAnsi="Times New Roman"/>
        <w:sz w:val="24"/>
        <w:szCs w:val="24"/>
        <w:lang w:val="en-US"/>
      </w:rPr>
      <w:t>89</w:t>
    </w:r>
    <w:r w:rsidRPr="00A410D0">
      <w:rPr>
        <w:rFonts w:ascii="Times New Roman" w:hAnsi="Times New Roman"/>
        <w:sz w:val="24"/>
        <w:szCs w:val="24"/>
      </w:rPr>
      <w:t>(</w:t>
    </w:r>
    <w:r w:rsidRPr="00A410D0">
      <w:rPr>
        <w:rFonts w:ascii="Times New Roman" w:hAnsi="Times New Roman"/>
        <w:sz w:val="24"/>
        <w:szCs w:val="24"/>
        <w:lang w:val="en-US"/>
      </w:rPr>
      <w:t>05</w:t>
    </w:r>
    <w:r w:rsidRPr="00A410D0">
      <w:rPr>
        <w:rFonts w:ascii="Times New Roman" w:hAnsi="Times New Roman"/>
        <w:sz w:val="24"/>
        <w:szCs w:val="24"/>
      </w:rPr>
      <w:t>), 201</w:t>
    </w:r>
    <w:r w:rsidRPr="00A410D0">
      <w:rPr>
        <w:rFonts w:ascii="Times New Roman" w:hAnsi="Times New Roman"/>
        <w:sz w:val="24"/>
        <w:szCs w:val="24"/>
        <w:lang w:val="en-US"/>
      </w:rPr>
      <w:t>3</w:t>
    </w:r>
    <w:r w:rsidRPr="00A410D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F400F"/>
    <w:multiLevelType w:val="hybridMultilevel"/>
    <w:tmpl w:val="83FA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F03940"/>
    <w:multiLevelType w:val="hybridMultilevel"/>
    <w:tmpl w:val="EA4C2B82"/>
    <w:lvl w:ilvl="0" w:tplc="C35C13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50"/>
    <w:rsid w:val="000260BB"/>
    <w:rsid w:val="00057C72"/>
    <w:rsid w:val="00105D9E"/>
    <w:rsid w:val="001367FC"/>
    <w:rsid w:val="001E1774"/>
    <w:rsid w:val="001E1F35"/>
    <w:rsid w:val="001F2959"/>
    <w:rsid w:val="002B0FE4"/>
    <w:rsid w:val="002C7AC7"/>
    <w:rsid w:val="002D42D7"/>
    <w:rsid w:val="002D4F1A"/>
    <w:rsid w:val="002E69C6"/>
    <w:rsid w:val="0030322F"/>
    <w:rsid w:val="00352002"/>
    <w:rsid w:val="003550D1"/>
    <w:rsid w:val="003A5C09"/>
    <w:rsid w:val="003C30A6"/>
    <w:rsid w:val="003C4F33"/>
    <w:rsid w:val="003D612B"/>
    <w:rsid w:val="00401B1E"/>
    <w:rsid w:val="00423596"/>
    <w:rsid w:val="00442BA8"/>
    <w:rsid w:val="00471B93"/>
    <w:rsid w:val="004F0D31"/>
    <w:rsid w:val="00521475"/>
    <w:rsid w:val="00545179"/>
    <w:rsid w:val="00573820"/>
    <w:rsid w:val="00610ED8"/>
    <w:rsid w:val="006455AD"/>
    <w:rsid w:val="0066123C"/>
    <w:rsid w:val="00684708"/>
    <w:rsid w:val="006A5A84"/>
    <w:rsid w:val="006D47ED"/>
    <w:rsid w:val="006E3FAD"/>
    <w:rsid w:val="006E5E0A"/>
    <w:rsid w:val="00786EAB"/>
    <w:rsid w:val="007A408E"/>
    <w:rsid w:val="00846A96"/>
    <w:rsid w:val="00862ED3"/>
    <w:rsid w:val="00872F06"/>
    <w:rsid w:val="008860E1"/>
    <w:rsid w:val="00886869"/>
    <w:rsid w:val="0089202B"/>
    <w:rsid w:val="008E7881"/>
    <w:rsid w:val="00956FF9"/>
    <w:rsid w:val="00963EFA"/>
    <w:rsid w:val="009855C1"/>
    <w:rsid w:val="00990193"/>
    <w:rsid w:val="009C2D01"/>
    <w:rsid w:val="009C426B"/>
    <w:rsid w:val="009D3B44"/>
    <w:rsid w:val="00A03058"/>
    <w:rsid w:val="00A13519"/>
    <w:rsid w:val="00A3079C"/>
    <w:rsid w:val="00A31FAE"/>
    <w:rsid w:val="00A410D0"/>
    <w:rsid w:val="00AC10F0"/>
    <w:rsid w:val="00AD060B"/>
    <w:rsid w:val="00AE5CA8"/>
    <w:rsid w:val="00B1677C"/>
    <w:rsid w:val="00B33A28"/>
    <w:rsid w:val="00B66DB9"/>
    <w:rsid w:val="00B94FC7"/>
    <w:rsid w:val="00BA47A8"/>
    <w:rsid w:val="00BB5CEA"/>
    <w:rsid w:val="00BE0386"/>
    <w:rsid w:val="00C00048"/>
    <w:rsid w:val="00C0671F"/>
    <w:rsid w:val="00C34B1C"/>
    <w:rsid w:val="00C8494F"/>
    <w:rsid w:val="00C91999"/>
    <w:rsid w:val="00C926BF"/>
    <w:rsid w:val="00CA2878"/>
    <w:rsid w:val="00CD4046"/>
    <w:rsid w:val="00CF41EA"/>
    <w:rsid w:val="00D072F7"/>
    <w:rsid w:val="00D145A0"/>
    <w:rsid w:val="00D17D08"/>
    <w:rsid w:val="00D255CE"/>
    <w:rsid w:val="00D255F2"/>
    <w:rsid w:val="00D27ECD"/>
    <w:rsid w:val="00D338B9"/>
    <w:rsid w:val="00D6350F"/>
    <w:rsid w:val="00D86B36"/>
    <w:rsid w:val="00D87116"/>
    <w:rsid w:val="00DC24BB"/>
    <w:rsid w:val="00DD446B"/>
    <w:rsid w:val="00DD6A7B"/>
    <w:rsid w:val="00E3401C"/>
    <w:rsid w:val="00E65034"/>
    <w:rsid w:val="00E75C3D"/>
    <w:rsid w:val="00E9412E"/>
    <w:rsid w:val="00EB1D5A"/>
    <w:rsid w:val="00EE641C"/>
    <w:rsid w:val="00F30F19"/>
    <w:rsid w:val="00F361A3"/>
    <w:rsid w:val="00F65650"/>
    <w:rsid w:val="00F8528C"/>
    <w:rsid w:val="00F87E2E"/>
    <w:rsid w:val="00F97333"/>
    <w:rsid w:val="00FE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08E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408E"/>
    <w:pPr>
      <w:ind w:left="720"/>
      <w:contextualSpacing/>
    </w:pPr>
  </w:style>
  <w:style w:type="table" w:styleId="TableGrid">
    <w:name w:val="Table Grid"/>
    <w:basedOn w:val="TableNormal"/>
    <w:uiPriority w:val="99"/>
    <w:rsid w:val="00C926B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basedOn w:val="DefaultParagraphFont"/>
    <w:link w:val="1"/>
    <w:uiPriority w:val="99"/>
    <w:locked/>
    <w:rsid w:val="00C926BF"/>
    <w:rPr>
      <w:rFonts w:cs="Times New Roman"/>
      <w:spacing w:val="3"/>
      <w:sz w:val="18"/>
      <w:szCs w:val="18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C926BF"/>
    <w:pPr>
      <w:shd w:val="clear" w:color="auto" w:fill="FFFFFF"/>
      <w:spacing w:before="480" w:line="269" w:lineRule="exact"/>
      <w:jc w:val="both"/>
    </w:pPr>
    <w:rPr>
      <w:spacing w:val="3"/>
      <w:sz w:val="18"/>
      <w:szCs w:val="18"/>
    </w:rPr>
  </w:style>
  <w:style w:type="paragraph" w:styleId="Header">
    <w:name w:val="header"/>
    <w:basedOn w:val="Normal"/>
    <w:link w:val="HeaderChar"/>
    <w:uiPriority w:val="99"/>
    <w:rsid w:val="0099019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019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9019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0193"/>
    <w:rPr>
      <w:rFonts w:cs="Times New Roman"/>
    </w:rPr>
  </w:style>
  <w:style w:type="character" w:styleId="PageNumber">
    <w:name w:val="page number"/>
    <w:basedOn w:val="DefaultParagraphFont"/>
    <w:uiPriority w:val="99"/>
    <w:rsid w:val="005451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</TotalTime>
  <Pages>14</Pages>
  <Words>3620</Words>
  <Characters>20638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41</cp:revision>
  <cp:lastPrinted>2013-04-22T06:38:00Z</cp:lastPrinted>
  <dcterms:created xsi:type="dcterms:W3CDTF">2013-04-19T08:06:00Z</dcterms:created>
  <dcterms:modified xsi:type="dcterms:W3CDTF">2013-05-30T15:24:00Z</dcterms:modified>
</cp:coreProperties>
</file>