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1E0"/>
      </w:tblPr>
      <w:tblGrid>
        <w:gridCol w:w="4650"/>
        <w:gridCol w:w="4636"/>
      </w:tblGrid>
      <w:tr w:rsidR="005E3E6C" w:rsidRPr="006642BD" w:rsidTr="00F4775A">
        <w:tc>
          <w:tcPr>
            <w:tcW w:w="4650" w:type="dxa"/>
          </w:tcPr>
          <w:p w:rsidR="005E3E6C" w:rsidRPr="00B82DA8" w:rsidRDefault="005E3E6C" w:rsidP="001703B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УДК  634.11:581.14]:631.5</w:t>
            </w:r>
          </w:p>
        </w:tc>
        <w:tc>
          <w:tcPr>
            <w:tcW w:w="4636" w:type="dxa"/>
          </w:tcPr>
          <w:p w:rsidR="005E3E6C" w:rsidRPr="00261B0F" w:rsidRDefault="005E3E6C" w:rsidP="001703B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61B0F">
              <w:rPr>
                <w:rFonts w:ascii="Times New Roman" w:hAnsi="Times New Roman"/>
                <w:sz w:val="20"/>
                <w:szCs w:val="20"/>
                <w:lang w:val="en-US"/>
              </w:rPr>
              <w:t>UD</w:t>
            </w: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 w:rsidRPr="00261B0F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634.11:581.14]:631.5</w:t>
            </w:r>
          </w:p>
          <w:p w:rsidR="005E3E6C" w:rsidRPr="00261B0F" w:rsidRDefault="005E3E6C" w:rsidP="001703B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E3E6C" w:rsidRPr="001703BD" w:rsidTr="00F4775A">
        <w:tc>
          <w:tcPr>
            <w:tcW w:w="4650" w:type="dxa"/>
          </w:tcPr>
          <w:p w:rsidR="005E3E6C" w:rsidRPr="00F4775A" w:rsidRDefault="005E3E6C" w:rsidP="001703B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F4775A">
              <w:rPr>
                <w:rFonts w:ascii="Times New Roman" w:hAnsi="Times New Roman"/>
                <w:b/>
                <w:sz w:val="20"/>
                <w:szCs w:val="20"/>
              </w:rPr>
              <w:t>ОСОБЕННОСТИ ОРГАНОГЕНЕЗА ЯБЛОНИ И ВОЗМОЖНОСТИ ЕГО ОПТИМИЗАЦИИ</w:t>
            </w:r>
          </w:p>
        </w:tc>
        <w:tc>
          <w:tcPr>
            <w:tcW w:w="4636" w:type="dxa"/>
          </w:tcPr>
          <w:p w:rsidR="005E3E6C" w:rsidRPr="00F4775A" w:rsidRDefault="005E3E6C" w:rsidP="001703B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THE </w:t>
            </w:r>
            <w:r w:rsidRPr="00F4775A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PECULIARITIES OF ORGANOGENESIS OF AN APPLE-TREE AND POSSIBILITIES OF ITS OPTIMIZATION</w:t>
            </w:r>
          </w:p>
        </w:tc>
      </w:tr>
      <w:tr w:rsidR="005E3E6C" w:rsidRPr="001703BD" w:rsidTr="00F4775A">
        <w:tc>
          <w:tcPr>
            <w:tcW w:w="4650" w:type="dxa"/>
          </w:tcPr>
          <w:p w:rsidR="005E3E6C" w:rsidRPr="00DF44EF" w:rsidRDefault="005E3E6C" w:rsidP="001703B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F44EF">
              <w:rPr>
                <w:rFonts w:ascii="Times New Roman" w:hAnsi="Times New Roman"/>
                <w:sz w:val="20"/>
                <w:szCs w:val="20"/>
              </w:rPr>
              <w:t>Чумаков Сергей Семёнович</w:t>
            </w:r>
          </w:p>
          <w:p w:rsidR="005E3E6C" w:rsidRPr="00DF44EF" w:rsidRDefault="005E3E6C" w:rsidP="001703B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F44EF">
              <w:rPr>
                <w:rFonts w:ascii="Times New Roman" w:hAnsi="Times New Roman"/>
                <w:sz w:val="20"/>
                <w:szCs w:val="20"/>
              </w:rPr>
              <w:t>к.с.-х.н.</w:t>
            </w:r>
          </w:p>
          <w:p w:rsidR="005E3E6C" w:rsidRPr="00DF44EF" w:rsidRDefault="005E3E6C" w:rsidP="008E76B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636" w:type="dxa"/>
          </w:tcPr>
          <w:p w:rsidR="005E3E6C" w:rsidRPr="00DF44EF" w:rsidRDefault="005E3E6C" w:rsidP="001703B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DF44EF">
              <w:rPr>
                <w:rFonts w:ascii="Times New Roman" w:hAnsi="Times New Roman"/>
                <w:sz w:val="20"/>
                <w:szCs w:val="20"/>
                <w:lang w:val="en-US"/>
              </w:rPr>
              <w:t>Chumakov Serge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y</w:t>
            </w:r>
            <w:r w:rsidRPr="00DF44EF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Semenovich</w:t>
            </w:r>
          </w:p>
          <w:p w:rsidR="005E3E6C" w:rsidRPr="00DF44EF" w:rsidRDefault="005E3E6C" w:rsidP="001703B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DF44EF">
              <w:rPr>
                <w:rFonts w:ascii="Times New Roman" w:hAnsi="Times New Roman"/>
                <w:sz w:val="20"/>
                <w:szCs w:val="20"/>
                <w:lang w:val="en-US"/>
              </w:rPr>
              <w:t>Cand</w:t>
            </w:r>
            <w:r w:rsidRPr="00DF44EF">
              <w:rPr>
                <w:rFonts w:ascii="Times New Roman" w:hAnsi="Times New Roman"/>
                <w:sz w:val="20"/>
                <w:szCs w:val="20"/>
                <w:lang w:val="de-DE"/>
              </w:rPr>
              <w:t>.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Agr.S</w:t>
            </w:r>
            <w:r w:rsidRPr="00DF44EF">
              <w:rPr>
                <w:rFonts w:ascii="Times New Roman" w:hAnsi="Times New Roman"/>
                <w:sz w:val="20"/>
                <w:szCs w:val="20"/>
                <w:lang w:val="en-US"/>
              </w:rPr>
              <w:t>c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i</w:t>
            </w:r>
            <w:r w:rsidRPr="00DF44EF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. </w:t>
            </w:r>
          </w:p>
          <w:p w:rsidR="005E3E6C" w:rsidRPr="00DF44EF" w:rsidRDefault="005E3E6C" w:rsidP="001703B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5E3E6C" w:rsidRPr="001703BD" w:rsidTr="00F4775A">
        <w:tc>
          <w:tcPr>
            <w:tcW w:w="4650" w:type="dxa"/>
          </w:tcPr>
          <w:p w:rsidR="005E3E6C" w:rsidRPr="001703BD" w:rsidRDefault="005E3E6C" w:rsidP="001703B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F44EF">
              <w:rPr>
                <w:rFonts w:ascii="Times New Roman" w:hAnsi="Times New Roman"/>
                <w:sz w:val="20"/>
                <w:szCs w:val="20"/>
              </w:rPr>
              <w:t>Бугаевский Владимир Кузьмич</w:t>
            </w:r>
          </w:p>
          <w:p w:rsidR="005E3E6C" w:rsidRPr="001703BD" w:rsidRDefault="005E3E6C" w:rsidP="001703B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д.с.-х.н.</w:t>
            </w:r>
          </w:p>
          <w:p w:rsidR="005E3E6C" w:rsidRPr="00DF44EF" w:rsidRDefault="005E3E6C" w:rsidP="001703BD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DF44EF">
              <w:rPr>
                <w:rFonts w:ascii="Times New Roman" w:hAnsi="Times New Roman"/>
                <w:i/>
                <w:sz w:val="20"/>
                <w:szCs w:val="20"/>
              </w:rPr>
              <w:t>Кубанский государственный аграрный университет, Краснодар, Россия</w:t>
            </w:r>
          </w:p>
          <w:p w:rsidR="005E3E6C" w:rsidRPr="00DF44EF" w:rsidRDefault="005E3E6C" w:rsidP="001703B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4636" w:type="dxa"/>
          </w:tcPr>
          <w:p w:rsidR="005E3E6C" w:rsidRPr="001703BD" w:rsidRDefault="005E3E6C" w:rsidP="001703B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42BD">
              <w:rPr>
                <w:rFonts w:ascii="Times New Roman" w:hAnsi="Times New Roman"/>
                <w:sz w:val="20"/>
                <w:szCs w:val="20"/>
                <w:lang w:val="en-US"/>
              </w:rPr>
              <w:t>Bugaevsky</w:t>
            </w:r>
            <w:r w:rsidRPr="001703B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6642BD">
              <w:rPr>
                <w:rFonts w:ascii="Times New Roman" w:hAnsi="Times New Roman"/>
                <w:sz w:val="20"/>
                <w:szCs w:val="20"/>
                <w:lang w:val="en-US"/>
              </w:rPr>
              <w:t>Vladimir</w:t>
            </w:r>
            <w:r w:rsidRPr="001703B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6642BD">
              <w:rPr>
                <w:rFonts w:ascii="Times New Roman" w:hAnsi="Times New Roman"/>
                <w:sz w:val="20"/>
                <w:szCs w:val="20"/>
                <w:lang w:val="en-US"/>
              </w:rPr>
              <w:t>Kuzmich</w:t>
            </w:r>
          </w:p>
          <w:p w:rsidR="005E3E6C" w:rsidRPr="001703BD" w:rsidRDefault="005E3E6C" w:rsidP="001703B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  <w:r w:rsidRPr="00261B0F">
              <w:rPr>
                <w:rFonts w:ascii="Times New Roman" w:hAnsi="Times New Roman"/>
                <w:sz w:val="20"/>
                <w:szCs w:val="20"/>
                <w:lang w:val="en-US"/>
              </w:rPr>
              <w:t>r</w:t>
            </w:r>
            <w:r w:rsidRPr="001703B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S</w:t>
            </w:r>
            <w:r w:rsidRPr="00261B0F">
              <w:rPr>
                <w:rFonts w:ascii="Times New Roman" w:hAnsi="Times New Roman"/>
                <w:sz w:val="20"/>
                <w:szCs w:val="20"/>
                <w:lang w:val="en-US"/>
              </w:rPr>
              <w:t>c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i</w:t>
            </w:r>
            <w:r w:rsidRPr="001703B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A</w:t>
            </w:r>
            <w:r w:rsidRPr="00261B0F">
              <w:rPr>
                <w:rFonts w:ascii="Times New Roman" w:hAnsi="Times New Roman"/>
                <w:sz w:val="20"/>
                <w:szCs w:val="20"/>
                <w:lang w:val="en-US"/>
              </w:rPr>
              <w:t>gr</w:t>
            </w:r>
            <w:r w:rsidRPr="001703BD"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5E3E6C" w:rsidRPr="00DF44EF" w:rsidRDefault="005E3E6C" w:rsidP="001703BD">
            <w:pPr>
              <w:spacing w:after="0" w:line="240" w:lineRule="auto"/>
              <w:rPr>
                <w:rFonts w:ascii="Times New Roman" w:hAnsi="Times New Roman"/>
                <w:b/>
                <w:i/>
                <w:sz w:val="20"/>
                <w:szCs w:val="20"/>
                <w:lang w:val="en-US"/>
              </w:rPr>
            </w:pPr>
            <w:r w:rsidRPr="00DF44EF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Kuban State Agrarian University, </w:t>
            </w:r>
            <w:smartTag w:uri="urn:schemas-microsoft-com:office:smarttags" w:element="metricconverter">
              <w:smartTagPr>
                <w:attr w:name="ProductID" w:val="2011 г"/>
              </w:smartTagPr>
              <w:r w:rsidRPr="00DF44EF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Krasnodar</w:t>
              </w:r>
            </w:smartTag>
            <w:r w:rsidRPr="00DF44EF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metricconverter">
              <w:smartTagPr>
                <w:attr w:name="ProductID" w:val="2011 г"/>
              </w:smartTagPr>
              <w:r w:rsidRPr="00DF44EF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Russia</w:t>
              </w:r>
            </w:smartTag>
          </w:p>
        </w:tc>
      </w:tr>
      <w:tr w:rsidR="005E3E6C" w:rsidRPr="001703BD" w:rsidTr="00F4775A">
        <w:tc>
          <w:tcPr>
            <w:tcW w:w="4650" w:type="dxa"/>
          </w:tcPr>
          <w:p w:rsidR="005E3E6C" w:rsidRPr="008E76BE" w:rsidRDefault="005E3E6C" w:rsidP="001703BD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642BD">
              <w:rPr>
                <w:rFonts w:ascii="Times New Roman" w:hAnsi="Times New Roman"/>
                <w:sz w:val="20"/>
                <w:szCs w:val="20"/>
              </w:rPr>
              <w:t>Показаны  особенности органогенеза яблони в садах интенсивного типа.</w:t>
            </w:r>
            <w:r w:rsidRPr="006642BD">
              <w:rPr>
                <w:rFonts w:ascii="Times New Roman" w:hAnsi="Times New Roman"/>
                <w:iCs/>
                <w:sz w:val="20"/>
                <w:szCs w:val="20"/>
              </w:rPr>
              <w:t xml:space="preserve">  </w:t>
            </w:r>
            <w:r w:rsidRPr="006642BD">
              <w:rPr>
                <w:rFonts w:ascii="Times New Roman" w:hAnsi="Times New Roman"/>
                <w:sz w:val="20"/>
                <w:szCs w:val="20"/>
              </w:rPr>
              <w:t>Подобран</w:t>
            </w:r>
            <w:r w:rsidRPr="006642BD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 w:rsidRPr="006642BD">
              <w:rPr>
                <w:rFonts w:ascii="Times New Roman" w:hAnsi="Times New Roman"/>
                <w:sz w:val="20"/>
                <w:szCs w:val="20"/>
              </w:rPr>
              <w:t>агроприём</w:t>
            </w:r>
            <w:r w:rsidRPr="006642BD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, </w:t>
            </w:r>
            <w:r w:rsidRPr="006642BD">
              <w:rPr>
                <w:rFonts w:ascii="Times New Roman" w:hAnsi="Times New Roman"/>
                <w:sz w:val="20"/>
                <w:szCs w:val="20"/>
              </w:rPr>
              <w:t>направленный</w:t>
            </w:r>
            <w:r w:rsidRPr="006642BD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 w:rsidRPr="006642BD">
              <w:rPr>
                <w:rFonts w:ascii="Times New Roman" w:hAnsi="Times New Roman"/>
                <w:sz w:val="20"/>
                <w:szCs w:val="20"/>
              </w:rPr>
              <w:t>на</w:t>
            </w:r>
            <w:r w:rsidRPr="006642BD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 w:rsidRPr="006642BD">
              <w:rPr>
                <w:rFonts w:ascii="Times New Roman" w:hAnsi="Times New Roman"/>
                <w:sz w:val="20"/>
                <w:szCs w:val="20"/>
              </w:rPr>
              <w:t>оптимизацию</w:t>
            </w:r>
            <w:r w:rsidRPr="006642BD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 w:rsidRPr="006642BD">
              <w:rPr>
                <w:rFonts w:ascii="Times New Roman" w:hAnsi="Times New Roman"/>
                <w:sz w:val="20"/>
                <w:szCs w:val="20"/>
              </w:rPr>
              <w:t>данного</w:t>
            </w:r>
            <w:r w:rsidRPr="006642BD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 w:rsidRPr="006642BD">
              <w:rPr>
                <w:rFonts w:ascii="Times New Roman" w:hAnsi="Times New Roman"/>
                <w:sz w:val="20"/>
                <w:szCs w:val="20"/>
              </w:rPr>
              <w:t>процесса</w:t>
            </w:r>
          </w:p>
          <w:p w:rsidR="005E3E6C" w:rsidRPr="00DF44EF" w:rsidRDefault="005E3E6C" w:rsidP="001703B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636" w:type="dxa"/>
          </w:tcPr>
          <w:p w:rsidR="005E3E6C" w:rsidRPr="006642BD" w:rsidRDefault="005E3E6C" w:rsidP="001703BD">
            <w:pPr>
              <w:tabs>
                <w:tab w:val="left" w:pos="784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6642BD">
              <w:rPr>
                <w:rFonts w:ascii="Times New Roman" w:hAnsi="Times New Roman"/>
                <w:sz w:val="20"/>
                <w:szCs w:val="20"/>
                <w:lang w:val="en-US"/>
              </w:rPr>
              <w:t>Th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is article shows the</w:t>
            </w:r>
            <w:r w:rsidRPr="006642BD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peculiarities of an apple-tree organogenesis in gardens of intensive type. There was collected the agronomic way directed to the optimization of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the</w:t>
            </w:r>
            <w:r w:rsidRPr="006642BD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given process</w:t>
            </w:r>
          </w:p>
          <w:p w:rsidR="005E3E6C" w:rsidRPr="00DF44EF" w:rsidRDefault="005E3E6C" w:rsidP="001703BD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  <w:lang w:val="en-US"/>
              </w:rPr>
            </w:pPr>
          </w:p>
        </w:tc>
      </w:tr>
      <w:tr w:rsidR="005E3E6C" w:rsidRPr="001703BD" w:rsidTr="00F4775A">
        <w:tc>
          <w:tcPr>
            <w:tcW w:w="4650" w:type="dxa"/>
          </w:tcPr>
          <w:p w:rsidR="005E3E6C" w:rsidRPr="00DF44EF" w:rsidRDefault="005E3E6C" w:rsidP="001703B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F44EF">
              <w:rPr>
                <w:rFonts w:ascii="Times New Roman" w:hAnsi="Times New Roman"/>
                <w:sz w:val="20"/>
                <w:szCs w:val="20"/>
              </w:rPr>
              <w:t>Ключевые слова: ЯБЛОНЯ, ОРГАНОГЕНЕЗ, ГЕНЕРАТИВНЫЕ ПОЧКИ, НЕКОРНЕВОЕ ПИТАНИЕ, КАЛЬЦИЙ</w:t>
            </w:r>
          </w:p>
        </w:tc>
        <w:tc>
          <w:tcPr>
            <w:tcW w:w="4636" w:type="dxa"/>
          </w:tcPr>
          <w:p w:rsidR="005E3E6C" w:rsidRPr="008E76BE" w:rsidRDefault="005E3E6C" w:rsidP="008E76BE">
            <w:pPr>
              <w:tabs>
                <w:tab w:val="left" w:pos="784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6642BD">
              <w:rPr>
                <w:rFonts w:ascii="Times New Roman" w:hAnsi="Times New Roman"/>
                <w:sz w:val="20"/>
                <w:szCs w:val="20"/>
                <w:lang w:val="en-US"/>
              </w:rPr>
              <w:t>Keywords: APPLE-TREE, ORGANOGENESIS, GENERATIVE BUDS, NON-ROOT NUTRITION, CALCIUM</w:t>
            </w:r>
          </w:p>
        </w:tc>
      </w:tr>
    </w:tbl>
    <w:p w:rsidR="005E3E6C" w:rsidRPr="00F1230D" w:rsidRDefault="005E3E6C" w:rsidP="0029144B">
      <w:pPr>
        <w:spacing w:line="360" w:lineRule="auto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5E3E6C" w:rsidRPr="00A765FA" w:rsidRDefault="005E3E6C" w:rsidP="002715D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Жизненный цикл любого плодового растения подразделяется на возрастные периоды </w:t>
      </w:r>
      <w:r>
        <w:rPr>
          <w:rFonts w:ascii="Times New Roman" w:hAnsi="Times New Roman"/>
          <w:sz w:val="28"/>
          <w:szCs w:val="28"/>
        </w:rPr>
        <w:t>[</w:t>
      </w:r>
      <w:r w:rsidRPr="00CA41AA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]</w:t>
      </w:r>
      <w:r w:rsidRPr="002257DB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Последователи </w:t>
      </w:r>
      <w:r w:rsidRPr="002257DB">
        <w:rPr>
          <w:rFonts w:ascii="Times New Roman" w:hAnsi="Times New Roman"/>
          <w:sz w:val="28"/>
          <w:szCs w:val="28"/>
        </w:rPr>
        <w:t>П.Г. Шитт</w:t>
      </w:r>
      <w:r>
        <w:rPr>
          <w:rFonts w:ascii="Times New Roman" w:hAnsi="Times New Roman"/>
          <w:sz w:val="28"/>
          <w:szCs w:val="28"/>
        </w:rPr>
        <w:t>а</w:t>
      </w:r>
      <w:r w:rsidRPr="002257DB">
        <w:rPr>
          <w:rFonts w:ascii="Times New Roman" w:hAnsi="Times New Roman"/>
          <w:sz w:val="28"/>
          <w:szCs w:val="28"/>
        </w:rPr>
        <w:t xml:space="preserve"> </w:t>
      </w:r>
      <w:r w:rsidRPr="00CA41AA">
        <w:rPr>
          <w:rFonts w:ascii="Times New Roman" w:hAnsi="Times New Roman"/>
          <w:sz w:val="28"/>
          <w:szCs w:val="28"/>
        </w:rPr>
        <w:t>[2]</w:t>
      </w:r>
      <w:r w:rsidRPr="002257DB">
        <w:rPr>
          <w:rFonts w:ascii="Times New Roman" w:hAnsi="Times New Roman"/>
          <w:sz w:val="28"/>
          <w:szCs w:val="28"/>
        </w:rPr>
        <w:t xml:space="preserve"> в жизненном</w:t>
      </w:r>
      <w:r>
        <w:rPr>
          <w:rFonts w:ascii="Times New Roman" w:hAnsi="Times New Roman"/>
          <w:sz w:val="28"/>
          <w:szCs w:val="28"/>
        </w:rPr>
        <w:t xml:space="preserve"> цикле плодовых растений выделили</w:t>
      </w:r>
      <w:r w:rsidRPr="002257D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 обосновали следующие</w:t>
      </w:r>
      <w:r w:rsidRPr="002257DB">
        <w:rPr>
          <w:rFonts w:ascii="Times New Roman" w:hAnsi="Times New Roman"/>
          <w:sz w:val="28"/>
          <w:szCs w:val="28"/>
        </w:rPr>
        <w:t xml:space="preserve"> возрас</w:t>
      </w:r>
      <w:r>
        <w:rPr>
          <w:rFonts w:ascii="Times New Roman" w:hAnsi="Times New Roman"/>
          <w:sz w:val="28"/>
          <w:szCs w:val="28"/>
        </w:rPr>
        <w:t>тные периоды: р</w:t>
      </w:r>
      <w:r w:rsidRPr="002257DB">
        <w:rPr>
          <w:rFonts w:ascii="Times New Roman" w:hAnsi="Times New Roman"/>
          <w:sz w:val="28"/>
          <w:szCs w:val="28"/>
        </w:rPr>
        <w:t>ос, рост и плодоношение, плодоношение и рост, плодоношение, плодоношение и усыхание, усыхание и отмирание ветвей, рост. В годичном цикле развития древесных растений отмечаются  два периода: вегетация и покой. На протяжении вегетации у плодовых растений наблюдается последовательная смена фенологических фаз</w:t>
      </w:r>
      <w:r w:rsidRPr="00CA41AA">
        <w:rPr>
          <w:rFonts w:ascii="Times New Roman" w:hAnsi="Times New Roman"/>
          <w:sz w:val="28"/>
          <w:szCs w:val="28"/>
        </w:rPr>
        <w:t xml:space="preserve"> [3]</w:t>
      </w:r>
      <w:r w:rsidRPr="002257DB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Мониторинг</w:t>
      </w:r>
      <w:r w:rsidRPr="002257DB">
        <w:rPr>
          <w:rFonts w:ascii="Times New Roman" w:hAnsi="Times New Roman"/>
          <w:sz w:val="28"/>
          <w:szCs w:val="28"/>
        </w:rPr>
        <w:t xml:space="preserve"> за прохождением фенологических фаз является полезным для решения практических вопросов агротехники. </w:t>
      </w:r>
      <w:r>
        <w:rPr>
          <w:rFonts w:ascii="Times New Roman" w:hAnsi="Times New Roman"/>
          <w:sz w:val="28"/>
          <w:szCs w:val="28"/>
        </w:rPr>
        <w:t xml:space="preserve">Так, </w:t>
      </w:r>
      <w:r w:rsidRPr="002257DB">
        <w:rPr>
          <w:rFonts w:ascii="Times New Roman" w:hAnsi="Times New Roman"/>
          <w:sz w:val="28"/>
          <w:szCs w:val="28"/>
        </w:rPr>
        <w:t xml:space="preserve">П.Г. Шитт </w:t>
      </w:r>
      <w:r w:rsidRPr="00CA41AA">
        <w:rPr>
          <w:rFonts w:ascii="Times New Roman" w:hAnsi="Times New Roman"/>
          <w:sz w:val="28"/>
          <w:szCs w:val="28"/>
        </w:rPr>
        <w:t xml:space="preserve">[4] </w:t>
      </w:r>
      <w:r w:rsidRPr="002257DB">
        <w:rPr>
          <w:rFonts w:ascii="Times New Roman" w:hAnsi="Times New Roman"/>
          <w:sz w:val="28"/>
          <w:szCs w:val="28"/>
        </w:rPr>
        <w:t>отмечал, что наибольшей эффективностью обладает агроприём, применяемый под соответствующую фе</w:t>
      </w:r>
      <w:r>
        <w:rPr>
          <w:rFonts w:ascii="Times New Roman" w:hAnsi="Times New Roman"/>
          <w:sz w:val="28"/>
          <w:szCs w:val="28"/>
        </w:rPr>
        <w:t>нофазу, с некоторым опережением</w:t>
      </w:r>
      <w:r w:rsidRPr="002257DB">
        <w:rPr>
          <w:rFonts w:ascii="Times New Roman" w:hAnsi="Times New Roman"/>
          <w:sz w:val="28"/>
          <w:szCs w:val="28"/>
        </w:rPr>
        <w:t xml:space="preserve">. </w:t>
      </w:r>
    </w:p>
    <w:p w:rsidR="005E3E6C" w:rsidRPr="0029144B" w:rsidRDefault="005E3E6C" w:rsidP="002715D6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>Однако, по мнению А.И. Ускова</w:t>
      </w:r>
      <w:r w:rsidRPr="00CA41AA">
        <w:rPr>
          <w:rFonts w:ascii="Times New Roman" w:hAnsi="Times New Roman"/>
          <w:sz w:val="28"/>
          <w:szCs w:val="28"/>
        </w:rPr>
        <w:t xml:space="preserve"> [5]</w:t>
      </w:r>
      <w:r w:rsidRPr="002257DB">
        <w:rPr>
          <w:rFonts w:ascii="Times New Roman" w:hAnsi="Times New Roman"/>
          <w:sz w:val="28"/>
          <w:szCs w:val="28"/>
        </w:rPr>
        <w:t>: -</w:t>
      </w:r>
      <w:r>
        <w:rPr>
          <w:rFonts w:ascii="Times New Roman" w:hAnsi="Times New Roman"/>
          <w:sz w:val="28"/>
          <w:szCs w:val="28"/>
        </w:rPr>
        <w:t xml:space="preserve"> </w:t>
      </w:r>
      <w:r w:rsidRPr="002257DB">
        <w:rPr>
          <w:rFonts w:ascii="Times New Roman" w:hAnsi="Times New Roman"/>
          <w:sz w:val="28"/>
          <w:szCs w:val="28"/>
        </w:rPr>
        <w:t>«Фенологические фазы примитивно с запоздание</w:t>
      </w:r>
      <w:r>
        <w:rPr>
          <w:rFonts w:ascii="Times New Roman" w:hAnsi="Times New Roman"/>
          <w:sz w:val="28"/>
          <w:szCs w:val="28"/>
        </w:rPr>
        <w:t>м</w:t>
      </w:r>
      <w:r w:rsidRPr="002257DB">
        <w:rPr>
          <w:rFonts w:ascii="Times New Roman" w:hAnsi="Times New Roman"/>
          <w:sz w:val="28"/>
          <w:szCs w:val="28"/>
        </w:rPr>
        <w:t xml:space="preserve"> отражают по внешним признакам формообразовательные процессы плодовых растений, при этом сроки их наступления часто увязывают с метеорологическими и др. условиями». Этот постулат приобретает особое значение при разработке прецизионных технологий возделывания плодовых растений. Совершенно очевидно, что в основе подобных агротехнологий будет находиться глубокое изучение особенностей </w:t>
      </w:r>
      <w:r>
        <w:rPr>
          <w:rFonts w:ascii="Times New Roman" w:hAnsi="Times New Roman"/>
          <w:sz w:val="28"/>
          <w:szCs w:val="28"/>
        </w:rPr>
        <w:t xml:space="preserve">прохождения генеративными почками плодовых культур этапов </w:t>
      </w:r>
      <w:r w:rsidRPr="002257DB">
        <w:rPr>
          <w:rFonts w:ascii="Times New Roman" w:hAnsi="Times New Roman"/>
          <w:sz w:val="28"/>
          <w:szCs w:val="28"/>
        </w:rPr>
        <w:t>органогенеза</w:t>
      </w:r>
      <w:r>
        <w:rPr>
          <w:rFonts w:ascii="Times New Roman" w:hAnsi="Times New Roman"/>
          <w:sz w:val="28"/>
          <w:szCs w:val="28"/>
        </w:rPr>
        <w:t>. Это позволит</w:t>
      </w:r>
      <w:r w:rsidRPr="002257D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своевременно применять соответствующие приёмы корректировки с целью оптимизации данного процесса.</w:t>
      </w:r>
      <w:r w:rsidRPr="002257DB">
        <w:rPr>
          <w:rFonts w:ascii="Times New Roman" w:hAnsi="Times New Roman"/>
          <w:sz w:val="28"/>
          <w:szCs w:val="28"/>
        </w:rPr>
        <w:t xml:space="preserve">  </w:t>
      </w:r>
      <w:r w:rsidRPr="00AB40C7">
        <w:rPr>
          <w:rFonts w:ascii="Times New Roman" w:hAnsi="Times New Roman"/>
          <w:sz w:val="28"/>
          <w:szCs w:val="28"/>
        </w:rPr>
        <w:t>Последнее и явилось целью наших исследований.</w:t>
      </w:r>
    </w:p>
    <w:p w:rsidR="005E3E6C" w:rsidRPr="00DB759A" w:rsidRDefault="005E3E6C" w:rsidP="0034775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решения поставленной задачи</w:t>
      </w:r>
      <w:r w:rsidRPr="00DB759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2010-2011 гг. </w:t>
      </w:r>
      <w:r w:rsidRPr="00DB759A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>прикубанской зоне плавневой подзоне садоводства (почвы – алювиально-луговые) заложен опыт по изучению влияния</w:t>
      </w:r>
      <w:r w:rsidRPr="00DB759A">
        <w:rPr>
          <w:rFonts w:ascii="Times New Roman" w:hAnsi="Times New Roman"/>
          <w:sz w:val="28"/>
          <w:szCs w:val="28"/>
        </w:rPr>
        <w:t xml:space="preserve"> некорневой обработки </w:t>
      </w:r>
      <w:r>
        <w:rPr>
          <w:rFonts w:ascii="Times New Roman" w:hAnsi="Times New Roman"/>
          <w:sz w:val="28"/>
          <w:szCs w:val="28"/>
        </w:rPr>
        <w:t>кальбитом кальция</w:t>
      </w:r>
      <w:r w:rsidRPr="00DB759A">
        <w:rPr>
          <w:rFonts w:ascii="Times New Roman" w:hAnsi="Times New Roman"/>
          <w:sz w:val="28"/>
          <w:szCs w:val="28"/>
        </w:rPr>
        <w:t xml:space="preserve"> </w:t>
      </w:r>
      <w:r w:rsidRPr="002257DB">
        <w:rPr>
          <w:rFonts w:ascii="Times New Roman" w:hAnsi="Times New Roman"/>
          <w:sz w:val="28"/>
          <w:szCs w:val="28"/>
        </w:rPr>
        <w:t xml:space="preserve">(1л /1000 л) </w:t>
      </w:r>
      <w:r w:rsidRPr="00DB759A">
        <w:rPr>
          <w:rFonts w:ascii="Times New Roman" w:hAnsi="Times New Roman"/>
          <w:sz w:val="28"/>
          <w:szCs w:val="28"/>
        </w:rPr>
        <w:t xml:space="preserve">на процесс </w:t>
      </w:r>
      <w:r>
        <w:rPr>
          <w:rFonts w:ascii="Times New Roman" w:hAnsi="Times New Roman"/>
          <w:sz w:val="28"/>
          <w:szCs w:val="28"/>
        </w:rPr>
        <w:t>закладки и дифференциации цветковых почек яблони</w:t>
      </w:r>
      <w:r w:rsidRPr="00DB759A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 Опрыскивание деревьев проводили в фенофазу «смыкание</w:t>
      </w:r>
      <w:r w:rsidRPr="002257DB">
        <w:rPr>
          <w:rFonts w:ascii="Times New Roman" w:hAnsi="Times New Roman"/>
          <w:sz w:val="28"/>
          <w:szCs w:val="28"/>
        </w:rPr>
        <w:t xml:space="preserve"> чашелистиков»</w:t>
      </w:r>
      <w:r>
        <w:rPr>
          <w:rFonts w:ascii="Times New Roman" w:hAnsi="Times New Roman"/>
          <w:sz w:val="28"/>
          <w:szCs w:val="28"/>
        </w:rPr>
        <w:t>.</w:t>
      </w:r>
      <w:r w:rsidRPr="002257D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Контроль – растения, обработанные водой. </w:t>
      </w:r>
      <w:r w:rsidRPr="00DB759A">
        <w:rPr>
          <w:rFonts w:ascii="Times New Roman" w:hAnsi="Times New Roman"/>
          <w:sz w:val="28"/>
          <w:szCs w:val="28"/>
        </w:rPr>
        <w:t>Ис</w:t>
      </w:r>
      <w:r>
        <w:rPr>
          <w:rFonts w:ascii="Times New Roman" w:hAnsi="Times New Roman"/>
          <w:sz w:val="28"/>
          <w:szCs w:val="28"/>
        </w:rPr>
        <w:t>следовали сорта яблони:  Голден Делишес, Гренни Смит, Ренет Симиренко в саду,</w:t>
      </w:r>
      <w:r w:rsidRPr="00DB759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заложенном в 2007</w:t>
      </w:r>
      <w:r w:rsidRPr="00DB759A">
        <w:rPr>
          <w:rFonts w:ascii="Times New Roman" w:hAnsi="Times New Roman"/>
          <w:sz w:val="28"/>
          <w:szCs w:val="28"/>
        </w:rPr>
        <w:t>г</w:t>
      </w:r>
      <w:r>
        <w:rPr>
          <w:rFonts w:ascii="Times New Roman" w:hAnsi="Times New Roman"/>
          <w:sz w:val="28"/>
          <w:szCs w:val="28"/>
        </w:rPr>
        <w:t xml:space="preserve">. по схеме 3,75 х </w:t>
      </w:r>
      <w:smartTag w:uri="urn:schemas-microsoft-com:office:smarttags" w:element="metricconverter">
        <w:smartTagPr>
          <w:attr w:name="ProductID" w:val="2011 г"/>
        </w:smartTagPr>
        <w:r>
          <w:rPr>
            <w:rFonts w:ascii="Times New Roman" w:hAnsi="Times New Roman"/>
            <w:sz w:val="28"/>
            <w:szCs w:val="28"/>
          </w:rPr>
          <w:t>1,00 м</w:t>
        </w:r>
      </w:smartTag>
      <w:r>
        <w:rPr>
          <w:rFonts w:ascii="Times New Roman" w:hAnsi="Times New Roman"/>
          <w:sz w:val="28"/>
          <w:szCs w:val="28"/>
        </w:rPr>
        <w:t xml:space="preserve">., на подвое М9, а также сорт Ред Чиф </w:t>
      </w:r>
      <w:r w:rsidRPr="00DB759A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>насаждениях</w:t>
      </w:r>
      <w:r w:rsidRPr="00DB759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закладки </w:t>
      </w:r>
      <w:smartTag w:uri="urn:schemas-microsoft-com:office:smarttags" w:element="metricconverter">
        <w:smartTagPr>
          <w:attr w:name="ProductID" w:val="2011 г"/>
        </w:smartTagPr>
        <w:r>
          <w:rPr>
            <w:rFonts w:ascii="Times New Roman" w:hAnsi="Times New Roman"/>
            <w:sz w:val="28"/>
            <w:szCs w:val="28"/>
          </w:rPr>
          <w:t xml:space="preserve">2000 </w:t>
        </w:r>
        <w:r w:rsidRPr="00DB759A">
          <w:rPr>
            <w:rFonts w:ascii="Times New Roman" w:hAnsi="Times New Roman"/>
            <w:sz w:val="28"/>
            <w:szCs w:val="28"/>
          </w:rPr>
          <w:t>г</w:t>
        </w:r>
      </w:smartTag>
      <w:r>
        <w:rPr>
          <w:rFonts w:ascii="Times New Roman" w:hAnsi="Times New Roman"/>
          <w:sz w:val="28"/>
          <w:szCs w:val="28"/>
        </w:rPr>
        <w:t xml:space="preserve">. Схема посадки 5,0 х </w:t>
      </w:r>
      <w:smartTag w:uri="urn:schemas-microsoft-com:office:smarttags" w:element="metricconverter">
        <w:smartTagPr>
          <w:attr w:name="ProductID" w:val="2011 г"/>
        </w:smartTagPr>
        <w:r>
          <w:rPr>
            <w:rFonts w:ascii="Times New Roman" w:hAnsi="Times New Roman"/>
            <w:sz w:val="28"/>
            <w:szCs w:val="28"/>
          </w:rPr>
          <w:t>1,5 м</w:t>
        </w:r>
      </w:smartTag>
      <w:r>
        <w:rPr>
          <w:rFonts w:ascii="Times New Roman" w:hAnsi="Times New Roman"/>
          <w:sz w:val="28"/>
          <w:szCs w:val="28"/>
        </w:rPr>
        <w:t xml:space="preserve">.,  подвой ММ 106. Сады орошаемые. </w:t>
      </w:r>
      <w:r w:rsidRPr="00323574">
        <w:rPr>
          <w:rFonts w:ascii="Times New Roman" w:hAnsi="Times New Roman"/>
          <w:sz w:val="28"/>
          <w:szCs w:val="28"/>
        </w:rPr>
        <w:t>Уход за насаждениями осуществляли</w:t>
      </w:r>
      <w:r>
        <w:rPr>
          <w:rFonts w:ascii="Times New Roman" w:hAnsi="Times New Roman"/>
          <w:sz w:val="28"/>
          <w:szCs w:val="28"/>
        </w:rPr>
        <w:t xml:space="preserve"> по агротехническим указаниям [</w:t>
      </w:r>
      <w:r w:rsidRPr="00A765FA">
        <w:rPr>
          <w:rFonts w:ascii="Times New Roman" w:hAnsi="Times New Roman"/>
          <w:sz w:val="28"/>
          <w:szCs w:val="28"/>
        </w:rPr>
        <w:t>6</w:t>
      </w:r>
      <w:r w:rsidRPr="00323574">
        <w:rPr>
          <w:rFonts w:ascii="Times New Roman" w:hAnsi="Times New Roman"/>
          <w:sz w:val="28"/>
          <w:szCs w:val="28"/>
        </w:rPr>
        <w:t>].</w:t>
      </w:r>
      <w:r>
        <w:rPr>
          <w:rFonts w:ascii="Times New Roman" w:hAnsi="Times New Roman"/>
          <w:sz w:val="28"/>
          <w:szCs w:val="28"/>
        </w:rPr>
        <w:t xml:space="preserve"> Повторность опытов - шестикратная. </w:t>
      </w:r>
    </w:p>
    <w:p w:rsidR="005E3E6C" w:rsidRPr="00DB759A" w:rsidRDefault="005E3E6C" w:rsidP="0034775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23574">
        <w:rPr>
          <w:rFonts w:ascii="Times New Roman" w:hAnsi="Times New Roman"/>
          <w:sz w:val="28"/>
          <w:szCs w:val="28"/>
        </w:rPr>
        <w:t xml:space="preserve">Полевые и лабораторные опыты проводили в соответствии с </w:t>
      </w:r>
      <w:r>
        <w:rPr>
          <w:rFonts w:ascii="Times New Roman" w:hAnsi="Times New Roman"/>
          <w:sz w:val="28"/>
          <w:szCs w:val="28"/>
        </w:rPr>
        <w:t xml:space="preserve"> общепринятыми методиками </w:t>
      </w:r>
      <w:r w:rsidRPr="00323574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7,</w:t>
      </w:r>
      <w:r w:rsidRPr="00E46162">
        <w:rPr>
          <w:rFonts w:ascii="Times New Roman" w:hAnsi="Times New Roman"/>
          <w:sz w:val="28"/>
          <w:szCs w:val="28"/>
        </w:rPr>
        <w:t xml:space="preserve"> 8</w:t>
      </w:r>
      <w:r w:rsidRPr="00323574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 Повторность анализов - дву</w:t>
      </w:r>
      <w:r w:rsidRPr="00323574">
        <w:rPr>
          <w:rFonts w:ascii="Times New Roman" w:hAnsi="Times New Roman"/>
          <w:sz w:val="28"/>
          <w:szCs w:val="28"/>
        </w:rPr>
        <w:t xml:space="preserve">кратная. </w:t>
      </w:r>
      <w:r>
        <w:rPr>
          <w:rFonts w:ascii="Times New Roman" w:hAnsi="Times New Roman"/>
          <w:sz w:val="28"/>
          <w:szCs w:val="28"/>
        </w:rPr>
        <w:t>Результаты опытов обрабатывали методами математической статистики.</w:t>
      </w:r>
    </w:p>
    <w:p w:rsidR="005E3E6C" w:rsidRPr="002257DB" w:rsidRDefault="005E3E6C" w:rsidP="00225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>По мнению А.И. Ускова</w:t>
      </w:r>
      <w:r w:rsidRPr="00E46162">
        <w:rPr>
          <w:rFonts w:ascii="Times New Roman" w:hAnsi="Times New Roman"/>
          <w:sz w:val="28"/>
          <w:szCs w:val="28"/>
        </w:rPr>
        <w:t xml:space="preserve"> [5]</w:t>
      </w:r>
      <w:r>
        <w:rPr>
          <w:rFonts w:ascii="Times New Roman" w:hAnsi="Times New Roman"/>
          <w:sz w:val="28"/>
          <w:szCs w:val="28"/>
        </w:rPr>
        <w:t>, «ц</w:t>
      </w:r>
      <w:r w:rsidRPr="002257DB">
        <w:rPr>
          <w:rFonts w:ascii="Times New Roman" w:hAnsi="Times New Roman"/>
          <w:sz w:val="28"/>
          <w:szCs w:val="28"/>
        </w:rPr>
        <w:t>икл органогенеза представляет собой цепь последовательных органообразовательных процессов, начиная от образования меристемы ростовой почки и кончая зрелым семенем. Это единый морфогенетичес</w:t>
      </w:r>
      <w:r>
        <w:rPr>
          <w:rFonts w:ascii="Times New Roman" w:hAnsi="Times New Roman"/>
          <w:sz w:val="28"/>
          <w:szCs w:val="28"/>
        </w:rPr>
        <w:t>кий процесс»</w:t>
      </w:r>
      <w:r w:rsidRPr="002257DB">
        <w:rPr>
          <w:rFonts w:ascii="Times New Roman" w:hAnsi="Times New Roman"/>
          <w:sz w:val="28"/>
          <w:szCs w:val="28"/>
        </w:rPr>
        <w:t xml:space="preserve">. Органогенез плодоносящей яблони длится, как правило, два года. При этом закладка цветковых почек происходит на приросте текущего года </w:t>
      </w:r>
      <w:r w:rsidRPr="00E46162">
        <w:rPr>
          <w:rFonts w:ascii="Times New Roman" w:hAnsi="Times New Roman"/>
          <w:sz w:val="28"/>
          <w:szCs w:val="28"/>
        </w:rPr>
        <w:t>[9]</w:t>
      </w:r>
      <w:r w:rsidRPr="002257DB">
        <w:rPr>
          <w:rFonts w:ascii="Times New Roman" w:hAnsi="Times New Roman"/>
          <w:sz w:val="28"/>
          <w:szCs w:val="28"/>
        </w:rPr>
        <w:t xml:space="preserve">. Отмечаются случаи, когда у яблони полный цикл органогенеза происходит в течение трёх лет. В первый год происходит формирование ростовой почки на текущем приросте. Далее на второй год формируется розетка листьев и закладывается генеративная почка. </w:t>
      </w:r>
      <w:r>
        <w:rPr>
          <w:rFonts w:ascii="Times New Roman" w:hAnsi="Times New Roman"/>
          <w:sz w:val="28"/>
          <w:szCs w:val="28"/>
        </w:rPr>
        <w:t xml:space="preserve"> </w:t>
      </w:r>
      <w:r w:rsidRPr="002257DB">
        <w:rPr>
          <w:rFonts w:ascii="Times New Roman" w:hAnsi="Times New Roman"/>
          <w:sz w:val="28"/>
          <w:szCs w:val="28"/>
        </w:rPr>
        <w:t>Цветение происходит на третий год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2257DB">
        <w:rPr>
          <w:rFonts w:ascii="Times New Roman" w:hAnsi="Times New Roman"/>
          <w:sz w:val="28"/>
          <w:szCs w:val="28"/>
        </w:rPr>
        <w:t xml:space="preserve"> </w:t>
      </w:r>
      <w:r w:rsidRPr="00A765FA">
        <w:rPr>
          <w:rFonts w:ascii="Times New Roman" w:hAnsi="Times New Roman"/>
          <w:sz w:val="28"/>
          <w:szCs w:val="28"/>
        </w:rPr>
        <w:t>[10]</w:t>
      </w:r>
      <w:r w:rsidRPr="002257DB">
        <w:rPr>
          <w:rFonts w:ascii="Times New Roman" w:hAnsi="Times New Roman"/>
          <w:sz w:val="28"/>
          <w:szCs w:val="28"/>
        </w:rPr>
        <w:t>.</w:t>
      </w:r>
    </w:p>
    <w:p w:rsidR="005E3E6C" w:rsidRPr="002257DB" w:rsidRDefault="005E3E6C" w:rsidP="00225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У неплодоносящих деревьев яблони отмечается неполный цикл органогенеза. В частности, в первый год формируется вегетативная почка, из которой на второй год формируется побег и листья </w:t>
      </w:r>
      <w:r>
        <w:rPr>
          <w:rFonts w:ascii="Times New Roman" w:hAnsi="Times New Roman"/>
          <w:sz w:val="28"/>
          <w:szCs w:val="28"/>
        </w:rPr>
        <w:t xml:space="preserve"> </w:t>
      </w:r>
      <w:r w:rsidRPr="00E46162">
        <w:rPr>
          <w:rFonts w:ascii="Times New Roman" w:hAnsi="Times New Roman"/>
          <w:sz w:val="28"/>
          <w:szCs w:val="28"/>
        </w:rPr>
        <w:t>[11]</w:t>
      </w:r>
      <w:r w:rsidRPr="002257DB">
        <w:rPr>
          <w:rFonts w:ascii="Times New Roman" w:hAnsi="Times New Roman"/>
          <w:sz w:val="28"/>
          <w:szCs w:val="28"/>
        </w:rPr>
        <w:t>.</w:t>
      </w:r>
    </w:p>
    <w:p w:rsidR="005E3E6C" w:rsidRPr="006C586F" w:rsidRDefault="005E3E6C" w:rsidP="00225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Таким образом, в завершении полного цикла органогенеза образуются плоды с семенами, тогда как неполный цикл заканчивается </w:t>
      </w:r>
      <w:r>
        <w:rPr>
          <w:rFonts w:ascii="Times New Roman" w:hAnsi="Times New Roman"/>
          <w:sz w:val="28"/>
          <w:szCs w:val="28"/>
        </w:rPr>
        <w:t>формированием ростовых почек</w:t>
      </w:r>
      <w:r w:rsidRPr="002257DB">
        <w:rPr>
          <w:rFonts w:ascii="Times New Roman" w:hAnsi="Times New Roman"/>
          <w:sz w:val="28"/>
          <w:szCs w:val="28"/>
        </w:rPr>
        <w:t xml:space="preserve"> </w:t>
      </w:r>
      <w:r w:rsidRPr="00E46162">
        <w:rPr>
          <w:rFonts w:ascii="Times New Roman" w:hAnsi="Times New Roman"/>
          <w:sz w:val="28"/>
          <w:szCs w:val="28"/>
        </w:rPr>
        <w:t>[5]</w:t>
      </w:r>
      <w:r w:rsidRPr="002257DB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257DB">
        <w:rPr>
          <w:rFonts w:ascii="Times New Roman" w:hAnsi="Times New Roman"/>
          <w:sz w:val="28"/>
          <w:szCs w:val="28"/>
        </w:rPr>
        <w:t>Морфологическое проявление этапов органогенеза яблони (согласно А.И. Ускову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E46162">
        <w:rPr>
          <w:rFonts w:ascii="Times New Roman" w:hAnsi="Times New Roman"/>
          <w:sz w:val="28"/>
          <w:szCs w:val="28"/>
        </w:rPr>
        <w:t>[5]</w:t>
      </w:r>
      <w:r w:rsidRPr="002257DB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 xml:space="preserve">  </w:t>
      </w:r>
      <w:r w:rsidRPr="002257DB">
        <w:rPr>
          <w:rFonts w:ascii="Times New Roman" w:hAnsi="Times New Roman"/>
          <w:sz w:val="28"/>
          <w:szCs w:val="28"/>
        </w:rPr>
        <w:t>представлено в таблице</w:t>
      </w:r>
      <w:r w:rsidRPr="006C586F">
        <w:rPr>
          <w:rFonts w:ascii="Times New Roman" w:hAnsi="Times New Roman"/>
          <w:sz w:val="28"/>
          <w:szCs w:val="28"/>
        </w:rPr>
        <w:t xml:space="preserve"> 1</w:t>
      </w:r>
      <w:r>
        <w:rPr>
          <w:rFonts w:ascii="Times New Roman" w:hAnsi="Times New Roman"/>
          <w:sz w:val="28"/>
          <w:szCs w:val="28"/>
        </w:rPr>
        <w:t>.</w:t>
      </w:r>
    </w:p>
    <w:p w:rsidR="005E3E6C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Таблица </w:t>
      </w:r>
      <w:r w:rsidRPr="006C586F">
        <w:rPr>
          <w:rFonts w:ascii="Times New Roman" w:hAnsi="Times New Roman"/>
          <w:sz w:val="28"/>
          <w:szCs w:val="28"/>
        </w:rPr>
        <w:t xml:space="preserve">1 </w:t>
      </w:r>
      <w:r w:rsidRPr="002257DB">
        <w:rPr>
          <w:rFonts w:ascii="Times New Roman" w:hAnsi="Times New Roman"/>
          <w:sz w:val="28"/>
          <w:szCs w:val="28"/>
        </w:rPr>
        <w:t>– Морфологические проявления этапов органогенеза яблони (согласно А.И. Ускову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E46162">
        <w:rPr>
          <w:rFonts w:ascii="Times New Roman" w:hAnsi="Times New Roman"/>
          <w:sz w:val="28"/>
          <w:szCs w:val="28"/>
        </w:rPr>
        <w:t>[5]</w:t>
      </w:r>
      <w:r w:rsidRPr="002257DB">
        <w:rPr>
          <w:rFonts w:ascii="Times New Roman" w:hAnsi="Times New Roman"/>
          <w:sz w:val="28"/>
          <w:szCs w:val="28"/>
        </w:rPr>
        <w:t>)</w:t>
      </w:r>
    </w:p>
    <w:tbl>
      <w:tblPr>
        <w:tblW w:w="0" w:type="auto"/>
        <w:tblInd w:w="1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123"/>
        <w:gridCol w:w="5542"/>
      </w:tblGrid>
      <w:tr w:rsidR="005E3E6C" w:rsidRPr="006642BD" w:rsidTr="002257DB">
        <w:tc>
          <w:tcPr>
            <w:tcW w:w="3123" w:type="dxa"/>
          </w:tcPr>
          <w:p w:rsidR="005E3E6C" w:rsidRPr="006642BD" w:rsidRDefault="005E3E6C" w:rsidP="007221AE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>Этапы органогенеза</w:t>
            </w:r>
          </w:p>
        </w:tc>
        <w:tc>
          <w:tcPr>
            <w:tcW w:w="5377" w:type="dxa"/>
          </w:tcPr>
          <w:p w:rsidR="005E3E6C" w:rsidRPr="006642BD" w:rsidRDefault="005E3E6C" w:rsidP="007221AE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>Морфологические проявления</w:t>
            </w:r>
          </w:p>
        </w:tc>
      </w:tr>
      <w:tr w:rsidR="005E3E6C" w:rsidRPr="006642BD" w:rsidTr="00F501EA">
        <w:trPr>
          <w:trHeight w:val="513"/>
        </w:trPr>
        <w:tc>
          <w:tcPr>
            <w:tcW w:w="3123" w:type="dxa"/>
          </w:tcPr>
          <w:p w:rsidR="005E3E6C" w:rsidRPr="006642BD" w:rsidRDefault="005E3E6C" w:rsidP="007221AE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5377" w:type="dxa"/>
          </w:tcPr>
          <w:p w:rsidR="005E3E6C" w:rsidRPr="006642BD" w:rsidRDefault="005E3E6C" w:rsidP="007221AE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5E3E6C" w:rsidRPr="006642BD" w:rsidTr="00F501EA">
        <w:trPr>
          <w:trHeight w:val="3216"/>
        </w:trPr>
        <w:tc>
          <w:tcPr>
            <w:tcW w:w="3123" w:type="dxa"/>
          </w:tcPr>
          <w:p w:rsidR="005E3E6C" w:rsidRPr="006642BD" w:rsidRDefault="005E3E6C" w:rsidP="002257D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>1 этап - формирование ростовой почки</w:t>
            </w:r>
          </w:p>
          <w:p w:rsidR="005E3E6C" w:rsidRPr="006642BD" w:rsidRDefault="005E3E6C" w:rsidP="002257DB">
            <w:pPr>
              <w:spacing w:line="360" w:lineRule="auto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5E3E6C" w:rsidRPr="006642BD" w:rsidRDefault="005E3E6C" w:rsidP="002257D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377" w:type="dxa"/>
          </w:tcPr>
          <w:p w:rsidR="005E3E6C" w:rsidRPr="006642BD" w:rsidRDefault="005E3E6C" w:rsidP="00F501EA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2E64E5">
              <w:rPr>
                <w:rFonts w:ascii="Times New Roman" w:hAnsi="Times New Roman"/>
                <w:noProof/>
                <w:sz w:val="28"/>
                <w:szCs w:val="2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2" o:spid="_x0000_i1025" type="#_x0000_t75" style="width:247.5pt;height:262.5pt;visibility:visible">
                  <v:imagedata r:id="rId7" o:title=""/>
                </v:shape>
              </w:pict>
            </w:r>
          </w:p>
          <w:p w:rsidR="005E3E6C" w:rsidRPr="006642BD" w:rsidRDefault="005E3E6C" w:rsidP="00F501EA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</w:tr>
      <w:tr w:rsidR="005E3E6C" w:rsidRPr="006642BD" w:rsidTr="00F501EA">
        <w:trPr>
          <w:trHeight w:val="710"/>
        </w:trPr>
        <w:tc>
          <w:tcPr>
            <w:tcW w:w="3123" w:type="dxa"/>
          </w:tcPr>
          <w:p w:rsidR="005E3E6C" w:rsidRPr="006642BD" w:rsidRDefault="005E3E6C" w:rsidP="00F501EA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642BD">
              <w:rPr>
                <w:rFonts w:ascii="Times New Roman" w:hAnsi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5377" w:type="dxa"/>
          </w:tcPr>
          <w:p w:rsidR="005E3E6C" w:rsidRPr="006642BD" w:rsidRDefault="005E3E6C" w:rsidP="00F501EA">
            <w:pPr>
              <w:spacing w:line="36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</w:pPr>
            <w:r w:rsidRPr="006642BD"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t>2</w:t>
            </w:r>
          </w:p>
        </w:tc>
      </w:tr>
      <w:tr w:rsidR="005E3E6C" w:rsidRPr="006642BD" w:rsidTr="00F501EA">
        <w:trPr>
          <w:trHeight w:val="3563"/>
        </w:trPr>
        <w:tc>
          <w:tcPr>
            <w:tcW w:w="3123" w:type="dxa"/>
          </w:tcPr>
          <w:p w:rsidR="005E3E6C" w:rsidRPr="006642BD" w:rsidRDefault="005E3E6C" w:rsidP="002257D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>2 этап - формирование тканей побега</w:t>
            </w:r>
          </w:p>
        </w:tc>
        <w:tc>
          <w:tcPr>
            <w:tcW w:w="5377" w:type="dxa"/>
          </w:tcPr>
          <w:p w:rsidR="005E3E6C" w:rsidRPr="006642BD" w:rsidRDefault="005E3E6C" w:rsidP="00F501EA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2E64E5">
              <w:rPr>
                <w:rFonts w:ascii="Times New Roman" w:hAnsi="Times New Roman"/>
                <w:noProof/>
                <w:sz w:val="28"/>
                <w:szCs w:val="28"/>
              </w:rPr>
              <w:pict>
                <v:shape id="Рисунок 2" o:spid="_x0000_i1026" type="#_x0000_t75" style="width:187.5pt;height:189pt;rotation:-90;visibility:visible">
                  <v:imagedata r:id="rId8" o:title="" croptop="1262f" cropbottom="10140f" cropleft="12708f" cropright="16129f"/>
                </v:shape>
              </w:pict>
            </w:r>
          </w:p>
        </w:tc>
      </w:tr>
      <w:tr w:rsidR="005E3E6C" w:rsidRPr="006642BD" w:rsidTr="002257DB">
        <w:tc>
          <w:tcPr>
            <w:tcW w:w="3123" w:type="dxa"/>
          </w:tcPr>
          <w:p w:rsidR="005E3E6C" w:rsidRPr="006642BD" w:rsidRDefault="005E3E6C" w:rsidP="00843AAA">
            <w:pPr>
              <w:spacing w:line="360" w:lineRule="auto"/>
              <w:ind w:firstLine="38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>3 этап - появление первичных бугорков в цветковых почках</w:t>
            </w:r>
          </w:p>
          <w:p w:rsidR="005E3E6C" w:rsidRPr="006642BD" w:rsidRDefault="005E3E6C" w:rsidP="002257D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377" w:type="dxa"/>
          </w:tcPr>
          <w:p w:rsidR="005E3E6C" w:rsidRPr="006642BD" w:rsidRDefault="005E3E6C" w:rsidP="002257DB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object w:dxaOrig="1635" w:dyaOrig="1410">
                <v:shape id="_x0000_i1027" type="#_x0000_t75" style="width:190.5pt;height:183pt" o:ole="">
                  <v:imagedata r:id="rId9" o:title=""/>
                </v:shape>
                <o:OLEObject Type="Embed" ProgID="Paint.Picture" ShapeID="_x0000_i1027" DrawAspect="Content" ObjectID="_1415648893" r:id="rId10"/>
              </w:object>
            </w:r>
          </w:p>
        </w:tc>
      </w:tr>
      <w:tr w:rsidR="005E3E6C" w:rsidRPr="006642BD" w:rsidTr="002257DB">
        <w:tc>
          <w:tcPr>
            <w:tcW w:w="3123" w:type="dxa"/>
          </w:tcPr>
          <w:p w:rsidR="005E3E6C" w:rsidRPr="006642BD" w:rsidRDefault="005E3E6C" w:rsidP="00843AA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 xml:space="preserve">4 этап - формирование частей цветка </w:t>
            </w:r>
          </w:p>
          <w:p w:rsidR="005E3E6C" w:rsidRPr="006642BD" w:rsidRDefault="005E3E6C" w:rsidP="002257D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377" w:type="dxa"/>
          </w:tcPr>
          <w:p w:rsidR="005E3E6C" w:rsidRPr="006642BD" w:rsidRDefault="005E3E6C" w:rsidP="002257DB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object w:dxaOrig="1950" w:dyaOrig="3450">
                <v:shape id="_x0000_i1028" type="#_x0000_t75" style="width:188.25pt;height:193.5pt" o:ole="">
                  <v:imagedata r:id="rId11" o:title=""/>
                </v:shape>
                <o:OLEObject Type="Embed" ProgID="Paint.Picture" ShapeID="_x0000_i1028" DrawAspect="Content" ObjectID="_1415648894" r:id="rId12"/>
              </w:object>
            </w:r>
          </w:p>
          <w:p w:rsidR="005E3E6C" w:rsidRPr="006642BD" w:rsidRDefault="005E3E6C" w:rsidP="002257DB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</w:tr>
      <w:tr w:rsidR="005E3E6C" w:rsidRPr="006642BD" w:rsidTr="002257DB">
        <w:tc>
          <w:tcPr>
            <w:tcW w:w="3123" w:type="dxa"/>
          </w:tcPr>
          <w:p w:rsidR="005E3E6C" w:rsidRPr="006642BD" w:rsidRDefault="005E3E6C" w:rsidP="00F501EA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642BD">
              <w:rPr>
                <w:rFonts w:ascii="Times New Roman" w:hAnsi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5377" w:type="dxa"/>
          </w:tcPr>
          <w:p w:rsidR="005E3E6C" w:rsidRPr="006642BD" w:rsidRDefault="005E3E6C" w:rsidP="00F501EA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642BD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</w:p>
        </w:tc>
      </w:tr>
      <w:tr w:rsidR="005E3E6C" w:rsidRPr="006642BD" w:rsidTr="002257DB">
        <w:tc>
          <w:tcPr>
            <w:tcW w:w="3123" w:type="dxa"/>
          </w:tcPr>
          <w:p w:rsidR="005E3E6C" w:rsidRPr="006642BD" w:rsidRDefault="005E3E6C" w:rsidP="002257D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>5 этап органогенеза яблони - формирование архиспория</w:t>
            </w:r>
          </w:p>
        </w:tc>
        <w:tc>
          <w:tcPr>
            <w:tcW w:w="5377" w:type="dxa"/>
          </w:tcPr>
          <w:p w:rsidR="005E3E6C" w:rsidRPr="006642BD" w:rsidRDefault="005E3E6C" w:rsidP="00F501EA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object w:dxaOrig="1680" w:dyaOrig="3180">
                <v:shape id="_x0000_i1029" type="#_x0000_t75" style="width:207pt;height:213pt" o:ole="">
                  <v:imagedata r:id="rId13" o:title=""/>
                </v:shape>
                <o:OLEObject Type="Embed" ProgID="Paint.Picture" ShapeID="_x0000_i1029" DrawAspect="Content" ObjectID="_1415648895" r:id="rId14"/>
              </w:object>
            </w:r>
          </w:p>
        </w:tc>
      </w:tr>
      <w:tr w:rsidR="005E3E6C" w:rsidRPr="006642BD" w:rsidTr="0017557A">
        <w:trPr>
          <w:trHeight w:val="4100"/>
        </w:trPr>
        <w:tc>
          <w:tcPr>
            <w:tcW w:w="3123" w:type="dxa"/>
          </w:tcPr>
          <w:p w:rsidR="005E3E6C" w:rsidRPr="006642BD" w:rsidRDefault="005E3E6C" w:rsidP="002257D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>6 этап органогенеза – микро- и макроспорогенез у яблони</w:t>
            </w:r>
          </w:p>
          <w:p w:rsidR="005E3E6C" w:rsidRPr="006642BD" w:rsidRDefault="005E3E6C" w:rsidP="002257D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377" w:type="dxa"/>
          </w:tcPr>
          <w:p w:rsidR="005E3E6C" w:rsidRPr="006642BD" w:rsidRDefault="005E3E6C" w:rsidP="002257DB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object w:dxaOrig="1560" w:dyaOrig="1185">
                <v:shape id="_x0000_i1030" type="#_x0000_t75" style="width:226.5pt;height:192pt" o:ole="">
                  <v:imagedata r:id="rId15" o:title=""/>
                </v:shape>
                <o:OLEObject Type="Embed" ProgID="Paint.Picture" ShapeID="_x0000_i1030" DrawAspect="Content" ObjectID="_1415648896" r:id="rId16"/>
              </w:object>
            </w:r>
          </w:p>
        </w:tc>
      </w:tr>
      <w:tr w:rsidR="005E3E6C" w:rsidRPr="006642BD" w:rsidTr="002257DB">
        <w:tc>
          <w:tcPr>
            <w:tcW w:w="3123" w:type="dxa"/>
          </w:tcPr>
          <w:p w:rsidR="005E3E6C" w:rsidRPr="006642BD" w:rsidRDefault="005E3E6C" w:rsidP="002257D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 xml:space="preserve">7 – этап – формирование гаметофита </w:t>
            </w:r>
          </w:p>
        </w:tc>
        <w:tc>
          <w:tcPr>
            <w:tcW w:w="5377" w:type="dxa"/>
          </w:tcPr>
          <w:p w:rsidR="005E3E6C" w:rsidRPr="006642BD" w:rsidRDefault="005E3E6C" w:rsidP="002257DB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object w:dxaOrig="1530" w:dyaOrig="4560">
                <v:shape id="_x0000_i1031" type="#_x0000_t75" style="width:185.25pt;height:182.25pt" o:ole="">
                  <v:imagedata r:id="rId17" o:title=""/>
                </v:shape>
                <o:OLEObject Type="Embed" ProgID="Paint.Picture" ShapeID="_x0000_i1031" DrawAspect="Content" ObjectID="_1415648897" r:id="rId18"/>
              </w:object>
            </w:r>
          </w:p>
        </w:tc>
      </w:tr>
      <w:tr w:rsidR="005E3E6C" w:rsidRPr="006642BD" w:rsidTr="002257DB">
        <w:tc>
          <w:tcPr>
            <w:tcW w:w="3123" w:type="dxa"/>
          </w:tcPr>
          <w:p w:rsidR="005E3E6C" w:rsidRPr="006642BD" w:rsidRDefault="005E3E6C" w:rsidP="00F501EA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642BD">
              <w:rPr>
                <w:rFonts w:ascii="Times New Roman" w:hAnsi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5377" w:type="dxa"/>
          </w:tcPr>
          <w:p w:rsidR="005E3E6C" w:rsidRPr="006642BD" w:rsidRDefault="005E3E6C" w:rsidP="00F501EA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642BD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</w:p>
        </w:tc>
      </w:tr>
      <w:tr w:rsidR="005E3E6C" w:rsidRPr="006642BD" w:rsidTr="002257DB">
        <w:tc>
          <w:tcPr>
            <w:tcW w:w="3123" w:type="dxa"/>
          </w:tcPr>
          <w:p w:rsidR="005E3E6C" w:rsidRPr="006642BD" w:rsidRDefault="005E3E6C" w:rsidP="002257D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 xml:space="preserve">8  этап – гаметогенез, усиленный рост частей цветка </w:t>
            </w:r>
          </w:p>
        </w:tc>
        <w:tc>
          <w:tcPr>
            <w:tcW w:w="5377" w:type="dxa"/>
          </w:tcPr>
          <w:p w:rsidR="005E3E6C" w:rsidRPr="006642BD" w:rsidRDefault="005E3E6C" w:rsidP="002257DB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object w:dxaOrig="2115" w:dyaOrig="1950">
                <v:shape id="_x0000_i1032" type="#_x0000_t75" style="width:210.75pt;height:204.75pt" o:ole="">
                  <v:imagedata r:id="rId19" o:title=""/>
                </v:shape>
                <o:OLEObject Type="Embed" ProgID="Paint.Picture" ShapeID="_x0000_i1032" DrawAspect="Content" ObjectID="_1415648898" r:id="rId20"/>
              </w:object>
            </w:r>
          </w:p>
        </w:tc>
      </w:tr>
      <w:tr w:rsidR="005E3E6C" w:rsidRPr="006642BD" w:rsidTr="002257DB">
        <w:tc>
          <w:tcPr>
            <w:tcW w:w="3123" w:type="dxa"/>
          </w:tcPr>
          <w:p w:rsidR="005E3E6C" w:rsidRPr="006642BD" w:rsidRDefault="005E3E6C" w:rsidP="002257D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>9 этап – цветение и оплодотворение</w:t>
            </w:r>
          </w:p>
        </w:tc>
        <w:tc>
          <w:tcPr>
            <w:tcW w:w="5377" w:type="dxa"/>
          </w:tcPr>
          <w:p w:rsidR="005E3E6C" w:rsidRPr="006642BD" w:rsidRDefault="005E3E6C" w:rsidP="0017557A">
            <w:pPr>
              <w:tabs>
                <w:tab w:val="left" w:pos="416"/>
                <w:tab w:val="center" w:pos="2285"/>
              </w:tabs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ab/>
            </w:r>
            <w:r w:rsidRPr="006642BD">
              <w:rPr>
                <w:rFonts w:ascii="Times New Roman" w:hAnsi="Times New Roman"/>
                <w:sz w:val="28"/>
                <w:szCs w:val="28"/>
              </w:rPr>
              <w:object w:dxaOrig="1980" w:dyaOrig="1590">
                <v:shape id="_x0000_i1033" type="#_x0000_t75" style="width:228pt;height:172.5pt" o:ole="">
                  <v:imagedata r:id="rId21" o:title=""/>
                </v:shape>
                <o:OLEObject Type="Embed" ProgID="Paint.Picture" ShapeID="_x0000_i1033" DrawAspect="Content" ObjectID="_1415648899" r:id="rId22"/>
              </w:object>
            </w:r>
          </w:p>
        </w:tc>
      </w:tr>
      <w:tr w:rsidR="005E3E6C" w:rsidRPr="006642BD" w:rsidTr="002257DB">
        <w:tc>
          <w:tcPr>
            <w:tcW w:w="3123" w:type="dxa"/>
          </w:tcPr>
          <w:p w:rsidR="005E3E6C" w:rsidRPr="006642BD" w:rsidRDefault="005E3E6C" w:rsidP="002257D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>10 этап - рост материнских тканей в семени</w:t>
            </w:r>
          </w:p>
        </w:tc>
        <w:tc>
          <w:tcPr>
            <w:tcW w:w="5377" w:type="dxa"/>
          </w:tcPr>
          <w:p w:rsidR="005E3E6C" w:rsidRPr="006642BD" w:rsidRDefault="005E3E6C" w:rsidP="002257DB">
            <w:pPr>
              <w:tabs>
                <w:tab w:val="left" w:pos="416"/>
                <w:tab w:val="center" w:pos="2285"/>
              </w:tabs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object w:dxaOrig="1335" w:dyaOrig="2295">
                <v:shape id="_x0000_i1034" type="#_x0000_t75" style="width:184.5pt;height:213.75pt" o:ole="">
                  <v:imagedata r:id="rId23" o:title=""/>
                </v:shape>
                <o:OLEObject Type="Embed" ProgID="Paint.Picture" ShapeID="_x0000_i1034" DrawAspect="Content" ObjectID="_1415648900" r:id="rId24"/>
              </w:object>
            </w:r>
          </w:p>
          <w:p w:rsidR="005E3E6C" w:rsidRPr="006642BD" w:rsidRDefault="005E3E6C" w:rsidP="002257DB">
            <w:pPr>
              <w:tabs>
                <w:tab w:val="left" w:pos="416"/>
                <w:tab w:val="center" w:pos="2285"/>
              </w:tabs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</w:tr>
      <w:tr w:rsidR="005E3E6C" w:rsidRPr="006642BD" w:rsidTr="002257DB">
        <w:tc>
          <w:tcPr>
            <w:tcW w:w="3123" w:type="dxa"/>
          </w:tcPr>
          <w:p w:rsidR="005E3E6C" w:rsidRPr="006642BD" w:rsidRDefault="005E3E6C" w:rsidP="00F501EA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642BD">
              <w:rPr>
                <w:rFonts w:ascii="Times New Roman" w:hAnsi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5377" w:type="dxa"/>
          </w:tcPr>
          <w:p w:rsidR="005E3E6C" w:rsidRPr="006642BD" w:rsidRDefault="005E3E6C" w:rsidP="00F501EA">
            <w:pPr>
              <w:tabs>
                <w:tab w:val="left" w:pos="416"/>
                <w:tab w:val="center" w:pos="2285"/>
              </w:tabs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642BD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</w:p>
        </w:tc>
      </w:tr>
      <w:tr w:rsidR="005E3E6C" w:rsidRPr="006642BD" w:rsidTr="002257DB">
        <w:tc>
          <w:tcPr>
            <w:tcW w:w="3123" w:type="dxa"/>
          </w:tcPr>
          <w:p w:rsidR="005E3E6C" w:rsidRPr="006642BD" w:rsidRDefault="005E3E6C" w:rsidP="002257D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>11 этап – развитие зародыша</w:t>
            </w:r>
          </w:p>
        </w:tc>
        <w:tc>
          <w:tcPr>
            <w:tcW w:w="5377" w:type="dxa"/>
          </w:tcPr>
          <w:p w:rsidR="005E3E6C" w:rsidRPr="006642BD" w:rsidRDefault="005E3E6C" w:rsidP="002257DB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object w:dxaOrig="3480" w:dyaOrig="1860">
                <v:shape id="_x0000_i1035" type="#_x0000_t75" style="width:266.25pt;height:235.5pt" o:ole="">
                  <v:imagedata r:id="rId25" o:title=""/>
                </v:shape>
                <o:OLEObject Type="Embed" ProgID="Paint.Picture" ShapeID="_x0000_i1035" DrawAspect="Content" ObjectID="_1415648901" r:id="rId26"/>
              </w:object>
            </w:r>
          </w:p>
          <w:p w:rsidR="005E3E6C" w:rsidRPr="006642BD" w:rsidRDefault="005E3E6C" w:rsidP="002257DB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E3E6C" w:rsidRPr="006642BD" w:rsidTr="002257DB">
        <w:tc>
          <w:tcPr>
            <w:tcW w:w="3123" w:type="dxa"/>
          </w:tcPr>
          <w:p w:rsidR="005E3E6C" w:rsidRPr="006642BD" w:rsidRDefault="005E3E6C" w:rsidP="002257D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t>12 этап – вызревание семени</w:t>
            </w:r>
          </w:p>
        </w:tc>
        <w:tc>
          <w:tcPr>
            <w:tcW w:w="5377" w:type="dxa"/>
          </w:tcPr>
          <w:p w:rsidR="005E3E6C" w:rsidRPr="006642BD" w:rsidRDefault="005E3E6C" w:rsidP="002257DB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642BD">
              <w:rPr>
                <w:rFonts w:ascii="Times New Roman" w:hAnsi="Times New Roman"/>
                <w:sz w:val="28"/>
                <w:szCs w:val="28"/>
              </w:rPr>
              <w:object w:dxaOrig="1965" w:dyaOrig="1650">
                <v:shape id="_x0000_i1036" type="#_x0000_t75" style="width:266.25pt;height:222.75pt" o:ole="">
                  <v:imagedata r:id="rId27" o:title=""/>
                </v:shape>
                <o:OLEObject Type="Embed" ProgID="Paint.Picture" ShapeID="_x0000_i1036" DrawAspect="Content" ObjectID="_1415648902" r:id="rId28"/>
              </w:object>
            </w:r>
          </w:p>
        </w:tc>
      </w:tr>
    </w:tbl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E3E6C" w:rsidRPr="002257DB" w:rsidRDefault="005E3E6C" w:rsidP="0060555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>Мониторинг прохождения этапов органогенеза делает возможным корректировку реализации продукционного потенциала плодовых культур.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257DB">
        <w:rPr>
          <w:rFonts w:ascii="Times New Roman" w:hAnsi="Times New Roman"/>
          <w:sz w:val="28"/>
          <w:szCs w:val="28"/>
        </w:rPr>
        <w:t>В этой связи наибольший интерес представляют этапы, характеризующие репродуктивное развитие.</w:t>
      </w:r>
    </w:p>
    <w:p w:rsidR="005E3E6C" w:rsidRPr="00A765FA" w:rsidRDefault="005E3E6C" w:rsidP="00225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>По мнению Ф.М. Куперман</w:t>
      </w:r>
      <w:r w:rsidRPr="00E46162">
        <w:rPr>
          <w:rFonts w:ascii="Times New Roman" w:hAnsi="Times New Roman"/>
          <w:sz w:val="28"/>
          <w:szCs w:val="28"/>
        </w:rPr>
        <w:t xml:space="preserve"> [12]</w:t>
      </w:r>
      <w:r w:rsidRPr="002257DB">
        <w:rPr>
          <w:rFonts w:ascii="Times New Roman" w:hAnsi="Times New Roman"/>
          <w:sz w:val="28"/>
          <w:szCs w:val="28"/>
        </w:rPr>
        <w:t xml:space="preserve"> в третьем этапе органогенеза происходит переход из вегетативного состояния в репродуктивное. В э</w:t>
      </w:r>
      <w:r>
        <w:rPr>
          <w:rFonts w:ascii="Times New Roman" w:hAnsi="Times New Roman"/>
          <w:sz w:val="28"/>
          <w:szCs w:val="28"/>
        </w:rPr>
        <w:t>то время форма конуса нарастания</w:t>
      </w:r>
      <w:r w:rsidRPr="002257DB">
        <w:rPr>
          <w:rFonts w:ascii="Times New Roman" w:hAnsi="Times New Roman"/>
          <w:sz w:val="28"/>
          <w:szCs w:val="28"/>
        </w:rPr>
        <w:t xml:space="preserve"> трансформи</w:t>
      </w:r>
      <w:r>
        <w:rPr>
          <w:rFonts w:ascii="Times New Roman" w:hAnsi="Times New Roman"/>
          <w:sz w:val="28"/>
          <w:szCs w:val="28"/>
        </w:rPr>
        <w:t>руется из округлой в коническую</w:t>
      </w:r>
      <w:r w:rsidRPr="002257DB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5E3E6C" w:rsidRPr="002257DB" w:rsidRDefault="005E3E6C" w:rsidP="00225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Следует</w:t>
      </w:r>
      <w:r w:rsidRPr="002257DB">
        <w:rPr>
          <w:rFonts w:ascii="Times New Roman" w:hAnsi="Times New Roman"/>
          <w:sz w:val="28"/>
          <w:szCs w:val="28"/>
        </w:rPr>
        <w:t xml:space="preserve"> отметить, что на данном этапе развития  паренхима конуса нарастания содержит в большом количестве кальций, необходимый для её дальнейшего развития. При появлении перв</w:t>
      </w:r>
      <w:r>
        <w:rPr>
          <w:rFonts w:ascii="Times New Roman" w:hAnsi="Times New Roman"/>
          <w:sz w:val="28"/>
          <w:szCs w:val="28"/>
        </w:rPr>
        <w:t>ого бугорка концентрация кальция</w:t>
      </w:r>
      <w:r w:rsidRPr="002257DB">
        <w:rPr>
          <w:rFonts w:ascii="Times New Roman" w:hAnsi="Times New Roman"/>
          <w:sz w:val="28"/>
          <w:szCs w:val="28"/>
        </w:rPr>
        <w:t xml:space="preserve"> резко снижается </w:t>
      </w:r>
      <w:r w:rsidRPr="00E46162">
        <w:rPr>
          <w:rFonts w:ascii="Times New Roman" w:hAnsi="Times New Roman"/>
          <w:sz w:val="28"/>
          <w:szCs w:val="28"/>
        </w:rPr>
        <w:t>[13]</w:t>
      </w:r>
      <w:r w:rsidRPr="002257DB">
        <w:rPr>
          <w:rFonts w:ascii="Times New Roman" w:hAnsi="Times New Roman"/>
          <w:sz w:val="28"/>
          <w:szCs w:val="28"/>
        </w:rPr>
        <w:t xml:space="preserve">.  </w:t>
      </w:r>
    </w:p>
    <w:p w:rsidR="005E3E6C" w:rsidRPr="001703BD" w:rsidRDefault="005E3E6C" w:rsidP="00225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Использование в качестве некорневой подкормки кальбита кальция  эффективно отразилось на </w:t>
      </w:r>
      <w:r>
        <w:rPr>
          <w:rFonts w:ascii="Times New Roman" w:hAnsi="Times New Roman"/>
          <w:sz w:val="28"/>
          <w:szCs w:val="28"/>
        </w:rPr>
        <w:t>продолжительности</w:t>
      </w:r>
      <w:r w:rsidRPr="002257DB">
        <w:rPr>
          <w:rFonts w:ascii="Times New Roman" w:hAnsi="Times New Roman"/>
          <w:sz w:val="28"/>
          <w:szCs w:val="28"/>
        </w:rPr>
        <w:t xml:space="preserve"> третьего этапа. При препарировании генеративной почки, уже в середине июля отмечались качественные различия в их развитии по вариантами опыта (рис.</w:t>
      </w:r>
      <w:r>
        <w:rPr>
          <w:rFonts w:ascii="Times New Roman" w:hAnsi="Times New Roman"/>
          <w:sz w:val="28"/>
          <w:szCs w:val="28"/>
        </w:rPr>
        <w:t>1-8</w:t>
      </w:r>
      <w:r w:rsidRPr="002257DB">
        <w:rPr>
          <w:rFonts w:ascii="Times New Roman" w:hAnsi="Times New Roman"/>
          <w:sz w:val="28"/>
          <w:szCs w:val="28"/>
        </w:rPr>
        <w:t xml:space="preserve"> ).</w:t>
      </w:r>
    </w:p>
    <w:p w:rsidR="005E3E6C" w:rsidRPr="001703BD" w:rsidRDefault="005E3E6C" w:rsidP="00225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64E5">
        <w:rPr>
          <w:rFonts w:ascii="Times New Roman" w:hAnsi="Times New Roman"/>
          <w:noProof/>
          <w:sz w:val="28"/>
          <w:szCs w:val="28"/>
        </w:rPr>
        <w:pict>
          <v:shape id="Рисунок 26" o:spid="_x0000_i1037" type="#_x0000_t75" style="width:427.5pt;height:319.5pt;visibility:visible">
            <v:imagedata r:id="rId29" o:title=""/>
          </v:shape>
        </w:pict>
      </w: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Рисунок </w:t>
      </w:r>
      <w:r>
        <w:rPr>
          <w:rFonts w:ascii="Times New Roman" w:hAnsi="Times New Roman"/>
          <w:sz w:val="28"/>
          <w:szCs w:val="28"/>
        </w:rPr>
        <w:t xml:space="preserve">1 </w:t>
      </w:r>
      <w:r w:rsidRPr="002257DB">
        <w:rPr>
          <w:rFonts w:ascii="Times New Roman" w:hAnsi="Times New Roman"/>
          <w:sz w:val="28"/>
          <w:szCs w:val="28"/>
        </w:rPr>
        <w:t>– Сте</w:t>
      </w:r>
      <w:r>
        <w:rPr>
          <w:rFonts w:ascii="Times New Roman" w:hAnsi="Times New Roman"/>
          <w:sz w:val="28"/>
          <w:szCs w:val="28"/>
        </w:rPr>
        <w:t>пень дифференциации генеративных почек</w:t>
      </w:r>
      <w:r w:rsidRPr="002257DB">
        <w:rPr>
          <w:rFonts w:ascii="Times New Roman" w:hAnsi="Times New Roman"/>
          <w:sz w:val="28"/>
          <w:szCs w:val="28"/>
        </w:rPr>
        <w:t xml:space="preserve"> яблони сорта Ред</w:t>
      </w:r>
      <w:r>
        <w:rPr>
          <w:rFonts w:ascii="Times New Roman" w:hAnsi="Times New Roman"/>
          <w:sz w:val="28"/>
          <w:szCs w:val="28"/>
        </w:rPr>
        <w:t xml:space="preserve">  </w:t>
      </w:r>
      <w:r w:rsidRPr="002257DB">
        <w:rPr>
          <w:rFonts w:ascii="Times New Roman" w:hAnsi="Times New Roman"/>
          <w:sz w:val="28"/>
          <w:szCs w:val="28"/>
        </w:rPr>
        <w:t xml:space="preserve">Чиф </w:t>
      </w:r>
      <w:r>
        <w:rPr>
          <w:rFonts w:ascii="Times New Roman" w:hAnsi="Times New Roman"/>
          <w:sz w:val="28"/>
          <w:szCs w:val="28"/>
        </w:rPr>
        <w:t>(контроль, 14.07. 2010)</w:t>
      </w: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64E5">
        <w:rPr>
          <w:rFonts w:ascii="Times New Roman" w:hAnsi="Times New Roman"/>
          <w:noProof/>
          <w:sz w:val="28"/>
          <w:szCs w:val="28"/>
        </w:rPr>
        <w:pict>
          <v:shape id="Рисунок 24" o:spid="_x0000_i1038" type="#_x0000_t75" style="width:338.25pt;height:251.25pt;visibility:visible">
            <v:imagedata r:id="rId30" o:title=""/>
          </v:shape>
        </w:pict>
      </w:r>
    </w:p>
    <w:p w:rsidR="005E3E6C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Рисунок </w:t>
      </w:r>
      <w:r>
        <w:rPr>
          <w:rFonts w:ascii="Times New Roman" w:hAnsi="Times New Roman"/>
          <w:sz w:val="28"/>
          <w:szCs w:val="28"/>
        </w:rPr>
        <w:t xml:space="preserve">2 </w:t>
      </w:r>
      <w:r w:rsidRPr="002257DB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Влияние некорневой обработки кальбитом кальция на с</w:t>
      </w:r>
      <w:r w:rsidRPr="002257DB">
        <w:rPr>
          <w:rFonts w:ascii="Times New Roman" w:hAnsi="Times New Roman"/>
          <w:sz w:val="28"/>
          <w:szCs w:val="28"/>
        </w:rPr>
        <w:t>те</w:t>
      </w:r>
      <w:r>
        <w:rPr>
          <w:rFonts w:ascii="Times New Roman" w:hAnsi="Times New Roman"/>
          <w:sz w:val="28"/>
          <w:szCs w:val="28"/>
        </w:rPr>
        <w:t>пень дифференциации генеративных</w:t>
      </w:r>
      <w:r w:rsidRPr="002257DB">
        <w:rPr>
          <w:rFonts w:ascii="Times New Roman" w:hAnsi="Times New Roman"/>
          <w:sz w:val="28"/>
          <w:szCs w:val="28"/>
        </w:rPr>
        <w:t xml:space="preserve"> поч</w:t>
      </w:r>
      <w:r>
        <w:rPr>
          <w:rFonts w:ascii="Times New Roman" w:hAnsi="Times New Roman"/>
          <w:sz w:val="28"/>
          <w:szCs w:val="28"/>
        </w:rPr>
        <w:t xml:space="preserve">ек </w:t>
      </w:r>
      <w:r w:rsidRPr="002257DB">
        <w:rPr>
          <w:rFonts w:ascii="Times New Roman" w:hAnsi="Times New Roman"/>
          <w:sz w:val="28"/>
          <w:szCs w:val="28"/>
        </w:rPr>
        <w:t>яблони сорта Ред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2257DB">
        <w:rPr>
          <w:rFonts w:ascii="Times New Roman" w:hAnsi="Times New Roman"/>
          <w:sz w:val="28"/>
          <w:szCs w:val="28"/>
        </w:rPr>
        <w:t xml:space="preserve">Чиф </w:t>
      </w:r>
      <w:r w:rsidRPr="007221A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(14.07.2010)</w:t>
      </w: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64E5">
        <w:rPr>
          <w:rFonts w:ascii="Times New Roman" w:hAnsi="Times New Roman"/>
          <w:noProof/>
          <w:sz w:val="28"/>
          <w:szCs w:val="28"/>
        </w:rPr>
        <w:pict>
          <v:shape id="Рисунок 28" o:spid="_x0000_i1039" type="#_x0000_t75" style="width:363pt;height:243.75pt;visibility:visible">
            <v:imagedata r:id="rId31" o:title=""/>
          </v:shape>
        </w:pict>
      </w: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Рисунок </w:t>
      </w:r>
      <w:r>
        <w:rPr>
          <w:rFonts w:ascii="Times New Roman" w:hAnsi="Times New Roman"/>
          <w:sz w:val="28"/>
          <w:szCs w:val="28"/>
        </w:rPr>
        <w:t>3</w:t>
      </w:r>
      <w:r w:rsidRPr="002257DB">
        <w:rPr>
          <w:rFonts w:ascii="Times New Roman" w:hAnsi="Times New Roman"/>
          <w:sz w:val="28"/>
          <w:szCs w:val="28"/>
        </w:rPr>
        <w:t>– Сте</w:t>
      </w:r>
      <w:r>
        <w:rPr>
          <w:rFonts w:ascii="Times New Roman" w:hAnsi="Times New Roman"/>
          <w:sz w:val="28"/>
          <w:szCs w:val="28"/>
        </w:rPr>
        <w:t>пень дифференциации генеративных</w:t>
      </w:r>
      <w:r w:rsidRPr="002257DB">
        <w:rPr>
          <w:rFonts w:ascii="Times New Roman" w:hAnsi="Times New Roman"/>
          <w:sz w:val="28"/>
          <w:szCs w:val="28"/>
        </w:rPr>
        <w:t xml:space="preserve"> поч</w:t>
      </w:r>
      <w:r>
        <w:rPr>
          <w:rFonts w:ascii="Times New Roman" w:hAnsi="Times New Roman"/>
          <w:sz w:val="28"/>
          <w:szCs w:val="28"/>
        </w:rPr>
        <w:t>е</w:t>
      </w:r>
      <w:r w:rsidRPr="002257DB">
        <w:rPr>
          <w:rFonts w:ascii="Times New Roman" w:hAnsi="Times New Roman"/>
          <w:sz w:val="28"/>
          <w:szCs w:val="28"/>
        </w:rPr>
        <w:t xml:space="preserve">к яблони сорта Гренни Смит </w:t>
      </w:r>
      <w:r>
        <w:rPr>
          <w:rFonts w:ascii="Times New Roman" w:hAnsi="Times New Roman"/>
          <w:sz w:val="28"/>
          <w:szCs w:val="28"/>
        </w:rPr>
        <w:t>(контроль, 14.07. 2010)</w:t>
      </w: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64E5">
        <w:rPr>
          <w:rFonts w:ascii="Times New Roman" w:hAnsi="Times New Roman"/>
          <w:noProof/>
          <w:sz w:val="28"/>
          <w:szCs w:val="28"/>
        </w:rPr>
        <w:pict>
          <v:shape id="Рисунок 29" o:spid="_x0000_i1040" type="#_x0000_t75" style="width:356.25pt;height:266.25pt;visibility:visible">
            <v:imagedata r:id="rId32" o:title=""/>
          </v:shape>
        </w:pict>
      </w: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Рисунок </w:t>
      </w:r>
      <w:r>
        <w:rPr>
          <w:rFonts w:ascii="Times New Roman" w:hAnsi="Times New Roman"/>
          <w:sz w:val="28"/>
          <w:szCs w:val="28"/>
        </w:rPr>
        <w:t xml:space="preserve">4 </w:t>
      </w:r>
      <w:r w:rsidRPr="002257DB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Влияние некорневой обработки кальбитом кальция на с</w:t>
      </w:r>
      <w:r w:rsidRPr="002257DB">
        <w:rPr>
          <w:rFonts w:ascii="Times New Roman" w:hAnsi="Times New Roman"/>
          <w:sz w:val="28"/>
          <w:szCs w:val="28"/>
        </w:rPr>
        <w:t>тепень</w:t>
      </w:r>
      <w:r>
        <w:rPr>
          <w:rFonts w:ascii="Times New Roman" w:hAnsi="Times New Roman"/>
          <w:sz w:val="28"/>
          <w:szCs w:val="28"/>
        </w:rPr>
        <w:t xml:space="preserve"> дифференциации генеративных</w:t>
      </w:r>
      <w:r w:rsidRPr="002257DB">
        <w:rPr>
          <w:rFonts w:ascii="Times New Roman" w:hAnsi="Times New Roman"/>
          <w:sz w:val="28"/>
          <w:szCs w:val="28"/>
        </w:rPr>
        <w:t xml:space="preserve"> поч</w:t>
      </w:r>
      <w:r>
        <w:rPr>
          <w:rFonts w:ascii="Times New Roman" w:hAnsi="Times New Roman"/>
          <w:sz w:val="28"/>
          <w:szCs w:val="28"/>
        </w:rPr>
        <w:t>ек</w:t>
      </w:r>
      <w:r w:rsidRPr="002257DB">
        <w:rPr>
          <w:rFonts w:ascii="Times New Roman" w:hAnsi="Times New Roman"/>
          <w:sz w:val="28"/>
          <w:szCs w:val="28"/>
        </w:rPr>
        <w:t xml:space="preserve"> яблони сорта Гренни Смит </w:t>
      </w:r>
      <w:r>
        <w:rPr>
          <w:rFonts w:ascii="Times New Roman" w:hAnsi="Times New Roman"/>
          <w:sz w:val="28"/>
          <w:szCs w:val="28"/>
        </w:rPr>
        <w:t xml:space="preserve"> (14.07.2010)</w:t>
      </w: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64E5">
        <w:rPr>
          <w:rFonts w:ascii="Times New Roman" w:hAnsi="Times New Roman"/>
          <w:noProof/>
          <w:sz w:val="28"/>
          <w:szCs w:val="28"/>
        </w:rPr>
        <w:pict>
          <v:shape id="Рисунок 32" o:spid="_x0000_i1041" type="#_x0000_t75" style="width:5in;height:275.25pt;visibility:visible">
            <v:imagedata r:id="rId33" o:title=""/>
          </v:shape>
        </w:pict>
      </w: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Рисунок </w:t>
      </w:r>
      <w:r>
        <w:rPr>
          <w:rFonts w:ascii="Times New Roman" w:hAnsi="Times New Roman"/>
          <w:sz w:val="28"/>
          <w:szCs w:val="28"/>
        </w:rPr>
        <w:t xml:space="preserve">6 </w:t>
      </w:r>
      <w:r w:rsidRPr="002257DB">
        <w:rPr>
          <w:rFonts w:ascii="Times New Roman" w:hAnsi="Times New Roman"/>
          <w:sz w:val="28"/>
          <w:szCs w:val="28"/>
        </w:rPr>
        <w:t>– Сте</w:t>
      </w:r>
      <w:r>
        <w:rPr>
          <w:rFonts w:ascii="Times New Roman" w:hAnsi="Times New Roman"/>
          <w:sz w:val="28"/>
          <w:szCs w:val="28"/>
        </w:rPr>
        <w:t>пень дифференциации генеративных почек</w:t>
      </w:r>
      <w:r w:rsidRPr="002257DB">
        <w:rPr>
          <w:rFonts w:ascii="Times New Roman" w:hAnsi="Times New Roman"/>
          <w:sz w:val="28"/>
          <w:szCs w:val="28"/>
        </w:rPr>
        <w:t xml:space="preserve"> яблон</w:t>
      </w:r>
      <w:r>
        <w:rPr>
          <w:rFonts w:ascii="Times New Roman" w:hAnsi="Times New Roman"/>
          <w:sz w:val="28"/>
          <w:szCs w:val="28"/>
        </w:rPr>
        <w:t>и сорта Голден Делишес (контроль, 14.07. 2010)</w:t>
      </w: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64E5">
        <w:rPr>
          <w:rFonts w:ascii="Times New Roman" w:hAnsi="Times New Roman"/>
          <w:noProof/>
          <w:sz w:val="28"/>
          <w:szCs w:val="28"/>
        </w:rPr>
        <w:pict>
          <v:shape id="Рисунок 31" o:spid="_x0000_i1042" type="#_x0000_t75" style="width:371.25pt;height:278.25pt;visibility:visible">
            <v:imagedata r:id="rId34" o:title=""/>
          </v:shape>
        </w:pict>
      </w: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Рисунок </w:t>
      </w:r>
      <w:r>
        <w:rPr>
          <w:rFonts w:ascii="Times New Roman" w:hAnsi="Times New Roman"/>
          <w:sz w:val="28"/>
          <w:szCs w:val="28"/>
        </w:rPr>
        <w:t xml:space="preserve">5 </w:t>
      </w:r>
      <w:r w:rsidRPr="002257DB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Влияние некорневой обработки кальбитом кальция на с</w:t>
      </w:r>
      <w:r w:rsidRPr="002257DB">
        <w:rPr>
          <w:rFonts w:ascii="Times New Roman" w:hAnsi="Times New Roman"/>
          <w:sz w:val="28"/>
          <w:szCs w:val="28"/>
        </w:rPr>
        <w:t>тепень</w:t>
      </w:r>
      <w:r>
        <w:rPr>
          <w:rFonts w:ascii="Times New Roman" w:hAnsi="Times New Roman"/>
          <w:sz w:val="28"/>
          <w:szCs w:val="28"/>
        </w:rPr>
        <w:t xml:space="preserve"> дифференциации генеративных почек</w:t>
      </w:r>
      <w:r w:rsidRPr="002257DB">
        <w:rPr>
          <w:rFonts w:ascii="Times New Roman" w:hAnsi="Times New Roman"/>
          <w:sz w:val="28"/>
          <w:szCs w:val="28"/>
        </w:rPr>
        <w:t xml:space="preserve"> яблони сорта Голден Делишес </w:t>
      </w:r>
      <w:r>
        <w:rPr>
          <w:rFonts w:ascii="Times New Roman" w:hAnsi="Times New Roman"/>
          <w:sz w:val="28"/>
          <w:szCs w:val="28"/>
        </w:rPr>
        <w:t xml:space="preserve"> (14.07.2010)</w:t>
      </w: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64E5">
        <w:rPr>
          <w:rFonts w:ascii="Times New Roman" w:hAnsi="Times New Roman"/>
          <w:noProof/>
          <w:sz w:val="28"/>
          <w:szCs w:val="28"/>
        </w:rPr>
        <w:pict>
          <v:shape id="Рисунок 33" o:spid="_x0000_i1043" type="#_x0000_t75" style="width:352.5pt;height:258.75pt;visibility:visible">
            <v:imagedata r:id="rId35" o:title=""/>
          </v:shape>
        </w:pict>
      </w: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Рисунок </w:t>
      </w:r>
      <w:r>
        <w:rPr>
          <w:rFonts w:ascii="Times New Roman" w:hAnsi="Times New Roman"/>
          <w:sz w:val="28"/>
          <w:szCs w:val="28"/>
        </w:rPr>
        <w:t xml:space="preserve">7 </w:t>
      </w:r>
      <w:r w:rsidRPr="002257DB">
        <w:rPr>
          <w:rFonts w:ascii="Times New Roman" w:hAnsi="Times New Roman"/>
          <w:sz w:val="28"/>
          <w:szCs w:val="28"/>
        </w:rPr>
        <w:t>– Сте</w:t>
      </w:r>
      <w:r>
        <w:rPr>
          <w:rFonts w:ascii="Times New Roman" w:hAnsi="Times New Roman"/>
          <w:sz w:val="28"/>
          <w:szCs w:val="28"/>
        </w:rPr>
        <w:t xml:space="preserve">пень дифференциации генеративных почек яблони сорта Ренет Симиренко (контроль, 14.07. 2010) </w:t>
      </w: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64E5">
        <w:rPr>
          <w:rFonts w:ascii="Times New Roman" w:hAnsi="Times New Roman"/>
          <w:noProof/>
          <w:sz w:val="28"/>
          <w:szCs w:val="28"/>
        </w:rPr>
        <w:pict>
          <v:shape id="Рисунок 34" o:spid="_x0000_i1044" type="#_x0000_t75" style="width:443.25pt;height:328.5pt;visibility:visible">
            <v:imagedata r:id="rId36" o:title=""/>
          </v:shape>
        </w:pict>
      </w:r>
    </w:p>
    <w:p w:rsidR="005E3E6C" w:rsidRPr="002257DB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Рисунок </w:t>
      </w:r>
      <w:r>
        <w:rPr>
          <w:rFonts w:ascii="Times New Roman" w:hAnsi="Times New Roman"/>
          <w:sz w:val="28"/>
          <w:szCs w:val="28"/>
        </w:rPr>
        <w:t xml:space="preserve">8 </w:t>
      </w:r>
      <w:r w:rsidRPr="002257DB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Влияние некорневой обработки кальбитом кальция на с</w:t>
      </w:r>
      <w:r w:rsidRPr="002257DB">
        <w:rPr>
          <w:rFonts w:ascii="Times New Roman" w:hAnsi="Times New Roman"/>
          <w:sz w:val="28"/>
          <w:szCs w:val="28"/>
        </w:rPr>
        <w:t>тепень</w:t>
      </w:r>
      <w:r>
        <w:rPr>
          <w:rFonts w:ascii="Times New Roman" w:hAnsi="Times New Roman"/>
          <w:sz w:val="28"/>
          <w:szCs w:val="28"/>
        </w:rPr>
        <w:t xml:space="preserve"> дифференциации генеративных почек</w:t>
      </w:r>
      <w:r w:rsidRPr="002257DB">
        <w:rPr>
          <w:rFonts w:ascii="Times New Roman" w:hAnsi="Times New Roman"/>
          <w:sz w:val="28"/>
          <w:szCs w:val="28"/>
        </w:rPr>
        <w:t xml:space="preserve"> яблони сорта Ренет Симиренко </w:t>
      </w:r>
      <w:r>
        <w:rPr>
          <w:rFonts w:ascii="Times New Roman" w:hAnsi="Times New Roman"/>
          <w:sz w:val="28"/>
          <w:szCs w:val="28"/>
        </w:rPr>
        <w:t xml:space="preserve"> (14.07.2010)</w:t>
      </w:r>
    </w:p>
    <w:p w:rsidR="005E3E6C" w:rsidRDefault="005E3E6C" w:rsidP="000103E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>Кроме того, под действием некорневого питания кальцием продолжительность закладки новых первичных бугор</w:t>
      </w:r>
      <w:r>
        <w:rPr>
          <w:rFonts w:ascii="Times New Roman" w:hAnsi="Times New Roman"/>
          <w:sz w:val="28"/>
          <w:szCs w:val="28"/>
        </w:rPr>
        <w:t>ков в генеративных почках в целом сократила</w:t>
      </w:r>
      <w:r w:rsidRPr="002257DB">
        <w:rPr>
          <w:rFonts w:ascii="Times New Roman" w:hAnsi="Times New Roman"/>
          <w:sz w:val="28"/>
          <w:szCs w:val="28"/>
        </w:rPr>
        <w:t>сь во времени</w:t>
      </w:r>
      <w:r>
        <w:rPr>
          <w:rFonts w:ascii="Times New Roman" w:hAnsi="Times New Roman"/>
          <w:sz w:val="28"/>
          <w:szCs w:val="28"/>
        </w:rPr>
        <w:t xml:space="preserve"> (рис. 9). Так, у сорта Голден Делишес в варианте с обработкой кальцием данный показатель уменьшился на 30% в сравнении с контролем. Вместе с тем у других изучаемых сортов разница в продолжительности  закладки первичных бугорков была не столь рельефной.  </w:t>
      </w:r>
    </w:p>
    <w:p w:rsidR="005E3E6C" w:rsidRDefault="005E3E6C" w:rsidP="006C586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Использование указанного агроприёма обеспечило увеличение количества образованных  генеративных почек, особенно у сорта Голден Делишес (рис. 10). В частности, закладка цветковых почек данного сорта под влиянием кальция превышала контрольные значения на 21%.</w:t>
      </w:r>
    </w:p>
    <w:p w:rsidR="005E3E6C" w:rsidRDefault="005E3E6C" w:rsidP="002F0795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E3E6C" w:rsidRDefault="005E3E6C" w:rsidP="002F0795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64E5">
        <w:rPr>
          <w:rFonts w:ascii="Times New Roman" w:hAnsi="Times New Roman"/>
          <w:noProof/>
          <w:sz w:val="28"/>
          <w:szCs w:val="28"/>
        </w:rPr>
        <w:pict>
          <v:shape id="Рисунок 15" o:spid="_x0000_i1045" type="#_x0000_t75" style="width:345.75pt;height:229.5pt;visibility:visible">
            <v:imagedata r:id="rId37" o:title=""/>
          </v:shape>
        </w:pict>
      </w:r>
    </w:p>
    <w:p w:rsidR="005E3E6C" w:rsidRDefault="005E3E6C" w:rsidP="002F0795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>Рисунок</w:t>
      </w:r>
      <w:r>
        <w:rPr>
          <w:rFonts w:ascii="Times New Roman" w:hAnsi="Times New Roman"/>
          <w:sz w:val="28"/>
          <w:szCs w:val="28"/>
        </w:rPr>
        <w:t xml:space="preserve"> 9 - </w:t>
      </w:r>
      <w:r w:rsidRPr="002257DB">
        <w:rPr>
          <w:rFonts w:ascii="Times New Roman" w:hAnsi="Times New Roman"/>
          <w:sz w:val="28"/>
          <w:szCs w:val="28"/>
        </w:rPr>
        <w:t xml:space="preserve"> Продолжительность закладки новых первичных бугорков генеративных почек различных сортов яблони</w:t>
      </w:r>
      <w:r>
        <w:rPr>
          <w:rFonts w:ascii="Times New Roman" w:hAnsi="Times New Roman"/>
          <w:sz w:val="28"/>
          <w:szCs w:val="28"/>
        </w:rPr>
        <w:t xml:space="preserve"> (июль 2010г.)</w:t>
      </w:r>
    </w:p>
    <w:p w:rsidR="005E3E6C" w:rsidRDefault="005E3E6C" w:rsidP="009B327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В последующем развитии цветковых почек </w:t>
      </w:r>
      <w:r>
        <w:rPr>
          <w:rFonts w:ascii="Times New Roman" w:hAnsi="Times New Roman"/>
          <w:sz w:val="28"/>
          <w:szCs w:val="28"/>
        </w:rPr>
        <w:t xml:space="preserve">также </w:t>
      </w:r>
      <w:r w:rsidRPr="002257DB">
        <w:rPr>
          <w:rFonts w:ascii="Times New Roman" w:hAnsi="Times New Roman"/>
          <w:sz w:val="28"/>
          <w:szCs w:val="28"/>
        </w:rPr>
        <w:t>просл</w:t>
      </w:r>
      <w:r>
        <w:rPr>
          <w:rFonts w:ascii="Times New Roman" w:hAnsi="Times New Roman"/>
          <w:sz w:val="28"/>
          <w:szCs w:val="28"/>
        </w:rPr>
        <w:t xml:space="preserve">еживалось преимущество вариантов </w:t>
      </w:r>
      <w:r w:rsidRPr="002257DB">
        <w:rPr>
          <w:rFonts w:ascii="Times New Roman" w:hAnsi="Times New Roman"/>
          <w:sz w:val="28"/>
          <w:szCs w:val="28"/>
        </w:rPr>
        <w:t xml:space="preserve"> с обработкой деревьев кальцием. </w:t>
      </w:r>
    </w:p>
    <w:p w:rsidR="005E3E6C" w:rsidRPr="002257DB" w:rsidRDefault="005E3E6C" w:rsidP="009B327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>На следующем</w:t>
      </w:r>
      <w:r>
        <w:rPr>
          <w:rFonts w:ascii="Times New Roman" w:hAnsi="Times New Roman"/>
          <w:sz w:val="28"/>
          <w:szCs w:val="28"/>
        </w:rPr>
        <w:t>,</w:t>
      </w:r>
      <w:r w:rsidRPr="002257DB">
        <w:rPr>
          <w:rFonts w:ascii="Times New Roman" w:hAnsi="Times New Roman"/>
          <w:sz w:val="28"/>
          <w:szCs w:val="28"/>
        </w:rPr>
        <w:t xml:space="preserve"> четвертом</w:t>
      </w:r>
      <w:r>
        <w:rPr>
          <w:rFonts w:ascii="Times New Roman" w:hAnsi="Times New Roman"/>
          <w:sz w:val="28"/>
          <w:szCs w:val="28"/>
        </w:rPr>
        <w:t>,</w:t>
      </w:r>
      <w:r w:rsidRPr="002257DB">
        <w:rPr>
          <w:rFonts w:ascii="Times New Roman" w:hAnsi="Times New Roman"/>
          <w:sz w:val="28"/>
          <w:szCs w:val="28"/>
        </w:rPr>
        <w:t xml:space="preserve"> этапе органогенеза происходит формирование вегетативных органов цветка: цветоложа, чашелистиков, лепестково-тычиночных зачатков, а также плодолистиков </w:t>
      </w:r>
      <w:r w:rsidRPr="00E46162">
        <w:rPr>
          <w:rFonts w:ascii="Times New Roman" w:hAnsi="Times New Roman"/>
          <w:sz w:val="28"/>
          <w:szCs w:val="28"/>
        </w:rPr>
        <w:t>[5]</w:t>
      </w:r>
      <w:r w:rsidRPr="002257DB">
        <w:rPr>
          <w:rFonts w:ascii="Times New Roman" w:hAnsi="Times New Roman"/>
          <w:sz w:val="28"/>
          <w:szCs w:val="28"/>
        </w:rPr>
        <w:t>.</w:t>
      </w:r>
    </w:p>
    <w:p w:rsidR="005E3E6C" w:rsidRDefault="005E3E6C" w:rsidP="00225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64E5">
        <w:rPr>
          <w:rFonts w:ascii="Times New Roman" w:hAnsi="Times New Roman"/>
          <w:noProof/>
          <w:sz w:val="28"/>
          <w:szCs w:val="28"/>
        </w:rPr>
        <w:pict>
          <v:shape id="Рисунок 18" o:spid="_x0000_i1046" type="#_x0000_t75" style="width:384.75pt;height:232.5pt;visibility:visible">
            <v:imagedata r:id="rId38" o:title=""/>
          </v:shape>
        </w:pict>
      </w:r>
    </w:p>
    <w:p w:rsidR="005E3E6C" w:rsidRPr="002257DB" w:rsidRDefault="005E3E6C" w:rsidP="00E946DC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Рисунок </w:t>
      </w:r>
      <w:r>
        <w:rPr>
          <w:rFonts w:ascii="Times New Roman" w:hAnsi="Times New Roman"/>
          <w:sz w:val="28"/>
          <w:szCs w:val="28"/>
        </w:rPr>
        <w:t xml:space="preserve">10 </w:t>
      </w:r>
      <w:r w:rsidRPr="002257DB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Влияние некорневой обработки кальцием на закладку генеративных почек</w:t>
      </w:r>
      <w:r w:rsidRPr="002257DB">
        <w:rPr>
          <w:rFonts w:ascii="Times New Roman" w:hAnsi="Times New Roman"/>
          <w:sz w:val="28"/>
          <w:szCs w:val="28"/>
        </w:rPr>
        <w:t xml:space="preserve"> яблони </w:t>
      </w:r>
      <w:r>
        <w:rPr>
          <w:rFonts w:ascii="Times New Roman" w:hAnsi="Times New Roman"/>
          <w:sz w:val="28"/>
          <w:szCs w:val="28"/>
        </w:rPr>
        <w:t>( июль 2010г.)</w:t>
      </w:r>
    </w:p>
    <w:p w:rsidR="005E3E6C" w:rsidRPr="002257DB" w:rsidRDefault="005E3E6C" w:rsidP="00225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Многие авторы </w:t>
      </w:r>
      <w:r w:rsidRPr="00E46162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5, 14</w:t>
      </w:r>
      <w:r w:rsidRPr="00E46162">
        <w:rPr>
          <w:rFonts w:ascii="Times New Roman" w:hAnsi="Times New Roman"/>
          <w:sz w:val="28"/>
          <w:szCs w:val="28"/>
        </w:rPr>
        <w:t>]</w:t>
      </w:r>
      <w:r w:rsidRPr="002257DB">
        <w:rPr>
          <w:rFonts w:ascii="Times New Roman" w:hAnsi="Times New Roman"/>
          <w:sz w:val="28"/>
          <w:szCs w:val="28"/>
        </w:rPr>
        <w:t xml:space="preserve"> сходятся во мнении, что именно высота пестика является показателем степени развитости формирующегося цветка. Использование некорневой подкормки кальцием</w:t>
      </w:r>
      <w:r>
        <w:rPr>
          <w:rFonts w:ascii="Times New Roman" w:hAnsi="Times New Roman"/>
          <w:sz w:val="28"/>
          <w:szCs w:val="28"/>
        </w:rPr>
        <w:t xml:space="preserve"> обеспечило лучшее развитие пестиков</w:t>
      </w:r>
      <w:r w:rsidRPr="002257DB">
        <w:rPr>
          <w:rFonts w:ascii="Times New Roman" w:hAnsi="Times New Roman"/>
          <w:sz w:val="28"/>
          <w:szCs w:val="28"/>
        </w:rPr>
        <w:t xml:space="preserve"> в течение осени</w:t>
      </w:r>
      <w:r>
        <w:rPr>
          <w:rFonts w:ascii="Times New Roman" w:hAnsi="Times New Roman"/>
          <w:sz w:val="28"/>
          <w:szCs w:val="28"/>
        </w:rPr>
        <w:t>, особенно у деревьев сорта Голден Делишес</w:t>
      </w:r>
      <w:r w:rsidRPr="002257DB">
        <w:rPr>
          <w:rFonts w:ascii="Times New Roman" w:hAnsi="Times New Roman"/>
          <w:sz w:val="28"/>
          <w:szCs w:val="28"/>
        </w:rPr>
        <w:t>.</w:t>
      </w:r>
    </w:p>
    <w:p w:rsidR="005E3E6C" w:rsidRDefault="005E3E6C" w:rsidP="00225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Конец пятого этапа органогенеза характеризуется формированием архиспория (см. табл.) </w:t>
      </w:r>
      <w:r>
        <w:rPr>
          <w:rFonts w:ascii="Times New Roman" w:hAnsi="Times New Roman"/>
          <w:sz w:val="28"/>
          <w:szCs w:val="28"/>
        </w:rPr>
        <w:t>[5</w:t>
      </w:r>
      <w:r w:rsidRPr="00E46162">
        <w:rPr>
          <w:rFonts w:ascii="Times New Roman" w:hAnsi="Times New Roman"/>
          <w:sz w:val="28"/>
          <w:szCs w:val="28"/>
        </w:rPr>
        <w:t>]</w:t>
      </w:r>
      <w:r w:rsidRPr="002257DB">
        <w:rPr>
          <w:rFonts w:ascii="Times New Roman" w:hAnsi="Times New Roman"/>
          <w:sz w:val="28"/>
          <w:szCs w:val="28"/>
        </w:rPr>
        <w:t xml:space="preserve">. По мнению авторов </w:t>
      </w:r>
      <w:r w:rsidRPr="00E46162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5,</w:t>
      </w:r>
      <w:r w:rsidRPr="00E46162">
        <w:rPr>
          <w:rFonts w:ascii="Times New Roman" w:hAnsi="Times New Roman"/>
          <w:sz w:val="28"/>
          <w:szCs w:val="28"/>
        </w:rPr>
        <w:t xml:space="preserve"> 15</w:t>
      </w:r>
      <w:r>
        <w:rPr>
          <w:rFonts w:ascii="Times New Roman" w:hAnsi="Times New Roman"/>
          <w:sz w:val="28"/>
          <w:szCs w:val="28"/>
        </w:rPr>
        <w:t>,</w:t>
      </w:r>
      <w:r w:rsidRPr="00E46162">
        <w:rPr>
          <w:rFonts w:ascii="Times New Roman" w:hAnsi="Times New Roman"/>
          <w:sz w:val="28"/>
          <w:szCs w:val="28"/>
        </w:rPr>
        <w:t xml:space="preserve"> 16]</w:t>
      </w:r>
      <w:r>
        <w:rPr>
          <w:rFonts w:ascii="Times New Roman" w:hAnsi="Times New Roman"/>
          <w:sz w:val="28"/>
          <w:szCs w:val="28"/>
        </w:rPr>
        <w:t>,</w:t>
      </w:r>
      <w:r w:rsidRPr="00E46162">
        <w:rPr>
          <w:rFonts w:ascii="Times New Roman" w:hAnsi="Times New Roman"/>
          <w:sz w:val="28"/>
          <w:szCs w:val="28"/>
        </w:rPr>
        <w:t xml:space="preserve"> </w:t>
      </w:r>
      <w:r w:rsidRPr="002257DB">
        <w:rPr>
          <w:rFonts w:ascii="Times New Roman" w:hAnsi="Times New Roman"/>
          <w:sz w:val="28"/>
          <w:szCs w:val="28"/>
        </w:rPr>
        <w:t>появление археспория является началом нового</w:t>
      </w:r>
      <w:r>
        <w:rPr>
          <w:rFonts w:ascii="Times New Roman" w:hAnsi="Times New Roman"/>
          <w:sz w:val="28"/>
          <w:szCs w:val="28"/>
        </w:rPr>
        <w:t>,</w:t>
      </w:r>
      <w:r w:rsidRPr="002257D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«генеративного» </w:t>
      </w:r>
      <w:r w:rsidRPr="002257DB">
        <w:rPr>
          <w:rFonts w:ascii="Times New Roman" w:hAnsi="Times New Roman"/>
          <w:sz w:val="28"/>
          <w:szCs w:val="28"/>
        </w:rPr>
        <w:t>этапа</w:t>
      </w:r>
      <w:r>
        <w:rPr>
          <w:rFonts w:ascii="Times New Roman" w:hAnsi="Times New Roman"/>
          <w:sz w:val="28"/>
          <w:szCs w:val="28"/>
        </w:rPr>
        <w:t>, который отличается</w:t>
      </w:r>
      <w:r w:rsidRPr="002257DB">
        <w:rPr>
          <w:rFonts w:ascii="Times New Roman" w:hAnsi="Times New Roman"/>
          <w:sz w:val="28"/>
          <w:szCs w:val="28"/>
        </w:rPr>
        <w:t xml:space="preserve"> от более раннего</w:t>
      </w:r>
      <w:r>
        <w:rPr>
          <w:rFonts w:ascii="Times New Roman" w:hAnsi="Times New Roman"/>
          <w:sz w:val="28"/>
          <w:szCs w:val="28"/>
        </w:rPr>
        <w:t xml:space="preserve">, </w:t>
      </w:r>
      <w:r w:rsidRPr="002257DB">
        <w:rPr>
          <w:rFonts w:ascii="Times New Roman" w:hAnsi="Times New Roman"/>
          <w:sz w:val="28"/>
          <w:szCs w:val="28"/>
        </w:rPr>
        <w:t xml:space="preserve">носившего </w:t>
      </w:r>
      <w:r>
        <w:rPr>
          <w:rFonts w:ascii="Times New Roman" w:hAnsi="Times New Roman"/>
          <w:sz w:val="28"/>
          <w:szCs w:val="28"/>
        </w:rPr>
        <w:t>«</w:t>
      </w:r>
      <w:r w:rsidRPr="002257DB">
        <w:rPr>
          <w:rFonts w:ascii="Times New Roman" w:hAnsi="Times New Roman"/>
          <w:sz w:val="28"/>
          <w:szCs w:val="28"/>
        </w:rPr>
        <w:t xml:space="preserve">вегетативный характер». </w:t>
      </w:r>
    </w:p>
    <w:p w:rsidR="005E3E6C" w:rsidRPr="002257DB" w:rsidRDefault="005E3E6C" w:rsidP="00225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По мнению Челядиновой </w:t>
      </w:r>
      <w:r w:rsidRPr="00E46162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1</w:t>
      </w:r>
      <w:r w:rsidRPr="00E46162">
        <w:rPr>
          <w:rFonts w:ascii="Times New Roman" w:hAnsi="Times New Roman"/>
          <w:sz w:val="28"/>
          <w:szCs w:val="28"/>
        </w:rPr>
        <w:t>0]</w:t>
      </w:r>
      <w:r w:rsidRPr="002257DB">
        <w:rPr>
          <w:rFonts w:ascii="Times New Roman" w:hAnsi="Times New Roman"/>
          <w:sz w:val="28"/>
          <w:szCs w:val="28"/>
        </w:rPr>
        <w:t xml:space="preserve"> пятый этап </w:t>
      </w:r>
      <w:r>
        <w:rPr>
          <w:rFonts w:ascii="Times New Roman" w:hAnsi="Times New Roman"/>
          <w:sz w:val="28"/>
          <w:szCs w:val="28"/>
        </w:rPr>
        <w:t xml:space="preserve">органогенеза </w:t>
      </w:r>
      <w:r w:rsidRPr="002257DB">
        <w:rPr>
          <w:rFonts w:ascii="Times New Roman" w:hAnsi="Times New Roman"/>
          <w:sz w:val="28"/>
          <w:szCs w:val="28"/>
        </w:rPr>
        <w:t>заканчивается образованием материнских клеток пыльцы.</w:t>
      </w:r>
    </w:p>
    <w:p w:rsidR="005E3E6C" w:rsidRPr="002257DB" w:rsidRDefault="005E3E6C" w:rsidP="00225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>Формирование женского архиспория отмечается на шестом и седьмом этапах органогенеза и наблюдается</w:t>
      </w:r>
      <w:r>
        <w:rPr>
          <w:rFonts w:ascii="Times New Roman" w:hAnsi="Times New Roman"/>
          <w:sz w:val="28"/>
          <w:szCs w:val="28"/>
        </w:rPr>
        <w:t>, как правило, ранней</w:t>
      </w:r>
      <w:r w:rsidRPr="002257DB">
        <w:rPr>
          <w:rFonts w:ascii="Times New Roman" w:hAnsi="Times New Roman"/>
          <w:sz w:val="28"/>
          <w:szCs w:val="28"/>
        </w:rPr>
        <w:t xml:space="preserve"> весной </w:t>
      </w:r>
      <w:r w:rsidRPr="00E46162">
        <w:rPr>
          <w:rFonts w:ascii="Times New Roman" w:hAnsi="Times New Roman"/>
          <w:sz w:val="28"/>
          <w:szCs w:val="28"/>
        </w:rPr>
        <w:t>[11]</w:t>
      </w:r>
      <w:r w:rsidRPr="002257DB">
        <w:rPr>
          <w:rFonts w:ascii="Times New Roman" w:hAnsi="Times New Roman"/>
          <w:sz w:val="28"/>
          <w:szCs w:val="28"/>
        </w:rPr>
        <w:t>.</w:t>
      </w:r>
    </w:p>
    <w:p w:rsidR="005E3E6C" w:rsidRDefault="005E3E6C" w:rsidP="00225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Цветение яблони </w:t>
      </w:r>
      <w:r>
        <w:rPr>
          <w:rFonts w:ascii="Times New Roman" w:hAnsi="Times New Roman"/>
          <w:sz w:val="28"/>
          <w:szCs w:val="28"/>
        </w:rPr>
        <w:t>происходит</w:t>
      </w:r>
      <w:r w:rsidRPr="002257DB">
        <w:rPr>
          <w:rFonts w:ascii="Times New Roman" w:hAnsi="Times New Roman"/>
          <w:sz w:val="28"/>
          <w:szCs w:val="28"/>
        </w:rPr>
        <w:t xml:space="preserve"> на девятом этапе органогенеза. При подготовке растений к цветению происходит интенсивное поглощение органами цветка запасных питательных веще</w:t>
      </w:r>
      <w:r>
        <w:rPr>
          <w:rFonts w:ascii="Times New Roman" w:hAnsi="Times New Roman"/>
          <w:sz w:val="28"/>
          <w:szCs w:val="28"/>
        </w:rPr>
        <w:t>ств</w:t>
      </w:r>
      <w:r w:rsidRPr="002257DB">
        <w:rPr>
          <w:rFonts w:ascii="Times New Roman" w:hAnsi="Times New Roman"/>
          <w:sz w:val="28"/>
          <w:szCs w:val="28"/>
        </w:rPr>
        <w:t>. В случае их острого дефицита</w:t>
      </w:r>
      <w:r>
        <w:rPr>
          <w:rFonts w:ascii="Times New Roman" w:hAnsi="Times New Roman"/>
          <w:sz w:val="28"/>
          <w:szCs w:val="28"/>
        </w:rPr>
        <w:t xml:space="preserve"> эффективность процессов цветения</w:t>
      </w:r>
      <w:r w:rsidRPr="002257DB">
        <w:rPr>
          <w:rFonts w:ascii="Times New Roman" w:hAnsi="Times New Roman"/>
          <w:sz w:val="28"/>
          <w:szCs w:val="28"/>
        </w:rPr>
        <w:t xml:space="preserve"> и оплодотворения </w:t>
      </w:r>
      <w:r>
        <w:rPr>
          <w:rFonts w:ascii="Times New Roman" w:hAnsi="Times New Roman"/>
          <w:sz w:val="28"/>
          <w:szCs w:val="28"/>
        </w:rPr>
        <w:t>снижается</w:t>
      </w:r>
      <w:r w:rsidRPr="00E46162">
        <w:rPr>
          <w:rFonts w:ascii="Times New Roman" w:hAnsi="Times New Roman"/>
          <w:sz w:val="28"/>
          <w:szCs w:val="28"/>
        </w:rPr>
        <w:t xml:space="preserve"> [5]</w:t>
      </w:r>
      <w:r w:rsidRPr="002257DB">
        <w:rPr>
          <w:rFonts w:ascii="Times New Roman" w:hAnsi="Times New Roman"/>
          <w:sz w:val="28"/>
          <w:szCs w:val="28"/>
        </w:rPr>
        <w:t>.</w:t>
      </w:r>
    </w:p>
    <w:p w:rsidR="005E3E6C" w:rsidRDefault="005E3E6C" w:rsidP="0017557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 xml:space="preserve"> Определение фертильности пыльцы в вариантах с использование</w:t>
      </w:r>
      <w:r>
        <w:rPr>
          <w:rFonts w:ascii="Times New Roman" w:hAnsi="Times New Roman"/>
          <w:sz w:val="28"/>
          <w:szCs w:val="28"/>
        </w:rPr>
        <w:t>м</w:t>
      </w:r>
      <w:r w:rsidRPr="002257DB">
        <w:rPr>
          <w:rFonts w:ascii="Times New Roman" w:hAnsi="Times New Roman"/>
          <w:sz w:val="28"/>
          <w:szCs w:val="28"/>
        </w:rPr>
        <w:t xml:space="preserve"> кальция в целом свидетельствует об эффективности данного агроприёма (рис. </w:t>
      </w:r>
      <w:r>
        <w:rPr>
          <w:rFonts w:ascii="Times New Roman" w:hAnsi="Times New Roman"/>
          <w:sz w:val="28"/>
          <w:szCs w:val="28"/>
        </w:rPr>
        <w:t xml:space="preserve">11). </w:t>
      </w:r>
      <w:r w:rsidRPr="002257DB">
        <w:rPr>
          <w:rFonts w:ascii="Times New Roman" w:hAnsi="Times New Roman"/>
          <w:sz w:val="28"/>
          <w:szCs w:val="28"/>
        </w:rPr>
        <w:t xml:space="preserve">Однако сорта по-разному реагировали на указанную обработку. </w:t>
      </w:r>
      <w:r>
        <w:rPr>
          <w:rFonts w:ascii="Times New Roman" w:hAnsi="Times New Roman"/>
          <w:sz w:val="28"/>
          <w:szCs w:val="28"/>
        </w:rPr>
        <w:t>Следует отметить, что фертильность пыльцы у сорта Голден Делишес в 2011г. была низкой. Однако использование кальбита кальция стимулировало повышение жизнеспособности пыльцы на 16</w:t>
      </w:r>
      <w:r w:rsidRPr="002257DB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 xml:space="preserve"> в сравнении с контролем</w:t>
      </w:r>
      <w:r w:rsidRPr="002257DB">
        <w:rPr>
          <w:rFonts w:ascii="Times New Roman" w:hAnsi="Times New Roman"/>
          <w:sz w:val="28"/>
          <w:szCs w:val="28"/>
        </w:rPr>
        <w:t xml:space="preserve">. Вместе с тем у сортов Гренни Смит и Ренет Симиренко не наблюдалось сходного  повышения </w:t>
      </w:r>
      <w:r>
        <w:rPr>
          <w:rFonts w:ascii="Times New Roman" w:hAnsi="Times New Roman"/>
          <w:sz w:val="28"/>
          <w:szCs w:val="28"/>
        </w:rPr>
        <w:t>данного показателя</w:t>
      </w:r>
      <w:r w:rsidRPr="002257DB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5E3E6C" w:rsidRDefault="005E3E6C" w:rsidP="0017557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Дальнейшие наблюдения показали, что опадение формирующихся плодов яблони сорта Голден Делишес под действием  обработки кальцием снизилось  на 21% в сравнении с контролем. Однако у других изучаемых сортов указанная обработка  не вызвала подобного эффекта (рис. 12).</w:t>
      </w:r>
    </w:p>
    <w:p w:rsidR="005E3E6C" w:rsidRPr="002257DB" w:rsidRDefault="005E3E6C" w:rsidP="0017557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64E5">
        <w:rPr>
          <w:rFonts w:ascii="Times New Roman" w:hAnsi="Times New Roman"/>
          <w:noProof/>
          <w:sz w:val="28"/>
          <w:szCs w:val="28"/>
        </w:rPr>
        <w:pict>
          <v:shape id="Рисунок 21" o:spid="_x0000_i1047" type="#_x0000_t75" style="width:354.75pt;height:227.25pt;visibility:visible">
            <v:imagedata r:id="rId39" o:title=""/>
          </v:shape>
        </w:pict>
      </w:r>
    </w:p>
    <w:p w:rsidR="005E3E6C" w:rsidRPr="002257DB" w:rsidRDefault="005E3E6C" w:rsidP="00AE4632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57DB">
        <w:rPr>
          <w:rFonts w:ascii="Times New Roman" w:hAnsi="Times New Roman"/>
          <w:sz w:val="28"/>
          <w:szCs w:val="28"/>
        </w:rPr>
        <w:t>Рисунок</w:t>
      </w:r>
      <w:r>
        <w:rPr>
          <w:rFonts w:ascii="Times New Roman" w:hAnsi="Times New Roman"/>
          <w:sz w:val="28"/>
          <w:szCs w:val="28"/>
        </w:rPr>
        <w:t xml:space="preserve"> 11</w:t>
      </w:r>
      <w:r w:rsidRPr="002257DB">
        <w:rPr>
          <w:rFonts w:ascii="Times New Roman" w:hAnsi="Times New Roman"/>
          <w:sz w:val="28"/>
          <w:szCs w:val="28"/>
        </w:rPr>
        <w:t xml:space="preserve"> – Влияние некорневой подкормки </w:t>
      </w:r>
      <w:r>
        <w:rPr>
          <w:rFonts w:ascii="Times New Roman" w:hAnsi="Times New Roman"/>
          <w:sz w:val="28"/>
          <w:szCs w:val="28"/>
        </w:rPr>
        <w:t>кальбитом кальция</w:t>
      </w:r>
      <w:r w:rsidRPr="002257DB">
        <w:rPr>
          <w:rFonts w:ascii="Times New Roman" w:hAnsi="Times New Roman"/>
          <w:sz w:val="28"/>
          <w:szCs w:val="28"/>
        </w:rPr>
        <w:t xml:space="preserve"> на фертильность пыльцы яблони различных сортов</w:t>
      </w:r>
      <w:r>
        <w:rPr>
          <w:rFonts w:ascii="Times New Roman" w:hAnsi="Times New Roman"/>
          <w:sz w:val="28"/>
          <w:szCs w:val="28"/>
        </w:rPr>
        <w:t xml:space="preserve"> (3 декада апреля 2011 г.)</w:t>
      </w:r>
    </w:p>
    <w:p w:rsidR="005E3E6C" w:rsidRDefault="005E3E6C" w:rsidP="009B327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74860">
        <w:rPr>
          <w:rFonts w:ascii="Times New Roman" w:hAnsi="Times New Roman"/>
          <w:sz w:val="28"/>
          <w:szCs w:val="28"/>
        </w:rPr>
        <w:t xml:space="preserve">Интегральным показателем эффективности </w:t>
      </w:r>
      <w:r>
        <w:rPr>
          <w:rFonts w:ascii="Times New Roman" w:hAnsi="Times New Roman"/>
          <w:sz w:val="28"/>
          <w:szCs w:val="28"/>
        </w:rPr>
        <w:t>используемого  агроприема</w:t>
      </w:r>
      <w:r w:rsidRPr="00C74860">
        <w:rPr>
          <w:rFonts w:ascii="Times New Roman" w:hAnsi="Times New Roman"/>
          <w:sz w:val="28"/>
          <w:szCs w:val="28"/>
        </w:rPr>
        <w:t xml:space="preserve"> является </w:t>
      </w:r>
      <w:r>
        <w:rPr>
          <w:rFonts w:ascii="Times New Roman" w:hAnsi="Times New Roman"/>
          <w:sz w:val="28"/>
          <w:szCs w:val="28"/>
        </w:rPr>
        <w:t xml:space="preserve">продуктивность деревьев (рис. 13). </w:t>
      </w:r>
    </w:p>
    <w:p w:rsidR="005E3E6C" w:rsidRDefault="005E3E6C" w:rsidP="00EA40FC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2E64E5">
        <w:rPr>
          <w:rFonts w:ascii="Times New Roman" w:hAnsi="Times New Roman"/>
          <w:noProof/>
          <w:sz w:val="28"/>
          <w:szCs w:val="28"/>
        </w:rPr>
        <w:pict>
          <v:shape id="Рисунок 16" o:spid="_x0000_i1048" type="#_x0000_t75" style="width:381pt;height:213pt;visibility:visible">
            <v:imagedata r:id="rId40" o:title=""/>
          </v:shape>
        </w:pict>
      </w:r>
    </w:p>
    <w:p w:rsidR="005E3E6C" w:rsidRPr="001703BD" w:rsidRDefault="005E3E6C" w:rsidP="002257D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Рисунок 12 -  </w:t>
      </w:r>
      <w:r w:rsidRPr="002257DB">
        <w:rPr>
          <w:rFonts w:ascii="Times New Roman" w:hAnsi="Times New Roman"/>
          <w:sz w:val="28"/>
          <w:szCs w:val="28"/>
        </w:rPr>
        <w:t xml:space="preserve">Влияние некорневой подкормки кальцием на </w:t>
      </w:r>
      <w:r>
        <w:rPr>
          <w:rFonts w:ascii="Times New Roman" w:hAnsi="Times New Roman"/>
          <w:sz w:val="28"/>
          <w:szCs w:val="28"/>
        </w:rPr>
        <w:t>опадение формирующихся плодов</w:t>
      </w:r>
      <w:r w:rsidRPr="002257DB">
        <w:rPr>
          <w:rFonts w:ascii="Times New Roman" w:hAnsi="Times New Roman"/>
          <w:sz w:val="28"/>
          <w:szCs w:val="28"/>
        </w:rPr>
        <w:t xml:space="preserve"> яблони</w:t>
      </w:r>
      <w:r>
        <w:rPr>
          <w:rFonts w:ascii="Times New Roman" w:hAnsi="Times New Roman"/>
          <w:sz w:val="28"/>
          <w:szCs w:val="28"/>
        </w:rPr>
        <w:t>, (% от исходного количества завязей, вторая декада июня 2011 г.)</w:t>
      </w:r>
    </w:p>
    <w:p w:rsidR="005E3E6C" w:rsidRDefault="005E3E6C" w:rsidP="006C586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Этот показатель у деревьев яблони сорта Голден Делишес, обработанных кальцием, превышал контрольные значения на 17%. Использование кальция в насаждениях других сортов яблони не привело к адекватному увеличению урожайности. </w:t>
      </w:r>
    </w:p>
    <w:p w:rsidR="005E3E6C" w:rsidRDefault="005E3E6C" w:rsidP="009B3271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2E64E5">
        <w:rPr>
          <w:rFonts w:ascii="Times New Roman" w:hAnsi="Times New Roman"/>
          <w:noProof/>
          <w:sz w:val="28"/>
          <w:szCs w:val="28"/>
        </w:rPr>
        <w:pict>
          <v:shape id="Рисунок 17" o:spid="_x0000_i1049" type="#_x0000_t75" style="width:422.25pt;height:249.75pt;visibility:visible">
            <v:imagedata r:id="rId41" o:title=""/>
          </v:shape>
        </w:pict>
      </w:r>
    </w:p>
    <w:p w:rsidR="005E3E6C" w:rsidRDefault="005E3E6C" w:rsidP="00827229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Рисунок 13 - </w:t>
      </w:r>
      <w:r w:rsidRPr="002257DB">
        <w:rPr>
          <w:rFonts w:ascii="Times New Roman" w:hAnsi="Times New Roman"/>
          <w:sz w:val="28"/>
          <w:szCs w:val="28"/>
        </w:rPr>
        <w:t xml:space="preserve">Влияние некорневой подкормки </w:t>
      </w:r>
      <w:r>
        <w:rPr>
          <w:rFonts w:ascii="Times New Roman" w:hAnsi="Times New Roman"/>
          <w:sz w:val="28"/>
          <w:szCs w:val="28"/>
        </w:rPr>
        <w:t>кальбитом кальция</w:t>
      </w:r>
      <w:r w:rsidRPr="002257DB">
        <w:rPr>
          <w:rFonts w:ascii="Times New Roman" w:hAnsi="Times New Roman"/>
          <w:sz w:val="28"/>
          <w:szCs w:val="28"/>
        </w:rPr>
        <w:t xml:space="preserve"> на </w:t>
      </w:r>
      <w:r>
        <w:rPr>
          <w:rFonts w:ascii="Times New Roman" w:hAnsi="Times New Roman"/>
          <w:sz w:val="28"/>
          <w:szCs w:val="28"/>
        </w:rPr>
        <w:t>урожайность</w:t>
      </w:r>
      <w:r w:rsidRPr="002257DB">
        <w:rPr>
          <w:rFonts w:ascii="Times New Roman" w:hAnsi="Times New Roman"/>
          <w:sz w:val="28"/>
          <w:szCs w:val="28"/>
        </w:rPr>
        <w:t xml:space="preserve"> яблони </w:t>
      </w:r>
      <w:r>
        <w:rPr>
          <w:rFonts w:ascii="Times New Roman" w:hAnsi="Times New Roman"/>
          <w:sz w:val="28"/>
          <w:szCs w:val="28"/>
        </w:rPr>
        <w:t xml:space="preserve"> (2011 г.)</w:t>
      </w:r>
    </w:p>
    <w:p w:rsidR="005E3E6C" w:rsidRDefault="005E3E6C" w:rsidP="005B4A5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Таким образом, использование кальция в качестве некорневой подкормки (фенофаза «смыкание</w:t>
      </w:r>
      <w:r w:rsidRPr="002257DB">
        <w:rPr>
          <w:rFonts w:ascii="Times New Roman" w:hAnsi="Times New Roman"/>
          <w:sz w:val="28"/>
          <w:szCs w:val="28"/>
        </w:rPr>
        <w:t xml:space="preserve"> чашелистиков»</w:t>
      </w:r>
      <w:r>
        <w:rPr>
          <w:rFonts w:ascii="Times New Roman" w:hAnsi="Times New Roman"/>
          <w:sz w:val="28"/>
          <w:szCs w:val="28"/>
        </w:rPr>
        <w:t>) оптимизирует прохождение этапов органогенеза.  Применение указанной обработки в насаждениях яблони сорта Голден Делишес повышает их продуктивность.</w:t>
      </w:r>
    </w:p>
    <w:p w:rsidR="005E3E6C" w:rsidRDefault="005E3E6C" w:rsidP="00D2229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E3E6C" w:rsidRPr="00D22293" w:rsidRDefault="005E3E6C" w:rsidP="00D2229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22293">
        <w:rPr>
          <w:rFonts w:ascii="Times New Roman" w:hAnsi="Times New Roman"/>
          <w:sz w:val="24"/>
          <w:szCs w:val="24"/>
        </w:rPr>
        <w:t>Литература:</w:t>
      </w:r>
    </w:p>
    <w:p w:rsidR="005E3E6C" w:rsidRPr="00D22293" w:rsidRDefault="005E3E6C" w:rsidP="0017557A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22293">
        <w:rPr>
          <w:rFonts w:ascii="Times New Roman" w:hAnsi="Times New Roman"/>
          <w:sz w:val="24"/>
          <w:szCs w:val="24"/>
        </w:rPr>
        <w:t>Куренной, Н.М. Плодоводство / Н.М.Куренной, В.Ф.Колтунов, В.И.Черепахин. – М.: Агропромиздат, 1985. – 342 с.</w:t>
      </w:r>
    </w:p>
    <w:p w:rsidR="005E3E6C" w:rsidRPr="00D22293" w:rsidRDefault="005E3E6C" w:rsidP="0017557A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22293">
        <w:rPr>
          <w:rFonts w:ascii="Times New Roman" w:hAnsi="Times New Roman"/>
          <w:sz w:val="24"/>
          <w:szCs w:val="24"/>
        </w:rPr>
        <w:t>Колесников В.А. Плодоводство / В.А. Колесников, А.Г. Резниченко, М.Д. Кузнецов; под ред. В.А. Колесникова. – 2-е изд. перер. – М.: Колос, 1966. – 431 с.</w:t>
      </w:r>
    </w:p>
    <w:p w:rsidR="005E3E6C" w:rsidRPr="00D22293" w:rsidRDefault="005E3E6C" w:rsidP="0017557A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hAnsi="Times New Roman"/>
          <w:sz w:val="24"/>
          <w:szCs w:val="24"/>
          <w:lang w:val="en-US"/>
        </w:rPr>
      </w:pPr>
      <w:r w:rsidRPr="00D22293">
        <w:rPr>
          <w:rFonts w:ascii="Times New Roman" w:hAnsi="Times New Roman"/>
          <w:sz w:val="24"/>
          <w:szCs w:val="24"/>
        </w:rPr>
        <w:t>Фридрих Г. Рост и развитие надземной и корневой системы// Физиология плодовых растений. - М.: Колос, 1983.  - С. 251-252</w:t>
      </w:r>
      <w:r w:rsidRPr="00D22293">
        <w:rPr>
          <w:rFonts w:ascii="Times New Roman" w:hAnsi="Times New Roman"/>
          <w:sz w:val="24"/>
          <w:szCs w:val="24"/>
          <w:lang w:val="en-US"/>
        </w:rPr>
        <w:t>.</w:t>
      </w:r>
    </w:p>
    <w:p w:rsidR="005E3E6C" w:rsidRPr="00D22293" w:rsidRDefault="005E3E6C" w:rsidP="0017557A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D22293">
        <w:rPr>
          <w:rFonts w:ascii="Times New Roman" w:hAnsi="Times New Roman"/>
          <w:sz w:val="24"/>
          <w:szCs w:val="24"/>
        </w:rPr>
        <w:t>Шитт П.Г. Учение о росте и развитии плодовых и ягодных растений. - М.: Сельхозгиз, 1958. - 442 с.</w:t>
      </w:r>
    </w:p>
    <w:p w:rsidR="005E3E6C" w:rsidRPr="00D22293" w:rsidRDefault="005E3E6C" w:rsidP="0017557A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22293">
        <w:rPr>
          <w:rFonts w:ascii="Times New Roman" w:hAnsi="Times New Roman"/>
          <w:sz w:val="24"/>
          <w:szCs w:val="24"/>
        </w:rPr>
        <w:t>Усков А.И. Органогенез яблони. М.: «Колос», 1967 .- 176 с.</w:t>
      </w:r>
    </w:p>
    <w:p w:rsidR="005E3E6C" w:rsidRPr="00D22293" w:rsidRDefault="005E3E6C" w:rsidP="0017557A">
      <w:pPr>
        <w:pStyle w:val="1"/>
        <w:numPr>
          <w:ilvl w:val="0"/>
          <w:numId w:val="1"/>
        </w:numPr>
        <w:spacing w:line="360" w:lineRule="auto"/>
        <w:jc w:val="both"/>
      </w:pPr>
      <w:r w:rsidRPr="00D22293">
        <w:t xml:space="preserve">Система садоводства Краснодарского края: Рекомендации / СКЗНИИСиВ Краснодар, 1990.- с. 224. </w:t>
      </w:r>
    </w:p>
    <w:p w:rsidR="005E3E6C" w:rsidRPr="00D22293" w:rsidRDefault="005E3E6C" w:rsidP="0017557A">
      <w:pPr>
        <w:pStyle w:val="1"/>
        <w:numPr>
          <w:ilvl w:val="0"/>
          <w:numId w:val="1"/>
        </w:numPr>
        <w:spacing w:line="360" w:lineRule="auto"/>
        <w:jc w:val="both"/>
      </w:pPr>
      <w:r w:rsidRPr="00D22293">
        <w:t>Программа и методика сортоизучения плодовых, ягодных и орехоплодных культур / Под ред. В.И. Потапова, Мичуринск, 1973.-78 с.</w:t>
      </w:r>
    </w:p>
    <w:p w:rsidR="005E3E6C" w:rsidRPr="00D22293" w:rsidRDefault="005E3E6C" w:rsidP="0017557A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22293">
        <w:rPr>
          <w:rFonts w:ascii="Times New Roman" w:hAnsi="Times New Roman"/>
          <w:sz w:val="24"/>
          <w:szCs w:val="24"/>
        </w:rPr>
        <w:t>Чумаков, С.С. Возможности реализации биологического потенциала плодовых растений в разновозрастных насаждениях юга России: Монография / С.С. Чумаков.- Краснодар: КубГАУ, 2011.- 95 с.</w:t>
      </w:r>
    </w:p>
    <w:p w:rsidR="005E3E6C" w:rsidRPr="00D22293" w:rsidRDefault="005E3E6C" w:rsidP="0017557A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D22293">
        <w:rPr>
          <w:rFonts w:ascii="Times New Roman" w:hAnsi="Times New Roman"/>
          <w:sz w:val="24"/>
          <w:szCs w:val="24"/>
        </w:rPr>
        <w:t>Чайлахян М.Х. Основные закономерности онтогенеза высших растений. - М.: Изд-во АН СССР, 1958. - 248 с.</w:t>
      </w:r>
    </w:p>
    <w:p w:rsidR="005E3E6C" w:rsidRPr="00D22293" w:rsidRDefault="005E3E6C" w:rsidP="0017557A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D22293">
        <w:rPr>
          <w:rFonts w:ascii="Times New Roman" w:hAnsi="Times New Roman"/>
          <w:sz w:val="24"/>
          <w:szCs w:val="24"/>
        </w:rPr>
        <w:t>Исаева И.С. Органогенез плодовых растений. - М.: МГУ им. М.В. Ломоносова, 1977. – 33 с.</w:t>
      </w:r>
    </w:p>
    <w:p w:rsidR="005E3E6C" w:rsidRPr="00D22293" w:rsidRDefault="005E3E6C" w:rsidP="0017557A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D22293">
        <w:rPr>
          <w:rFonts w:ascii="Times New Roman" w:hAnsi="Times New Roman"/>
          <w:sz w:val="24"/>
          <w:szCs w:val="24"/>
        </w:rPr>
        <w:t>Исаева И.С. Продуктивность яблони. - М.: МГУ им. М.В. Ломоносова, 1989. - 149 с.</w:t>
      </w:r>
    </w:p>
    <w:p w:rsidR="005E3E6C" w:rsidRPr="00D22293" w:rsidRDefault="005E3E6C" w:rsidP="0017557A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D22293">
        <w:rPr>
          <w:rFonts w:ascii="Times New Roman" w:hAnsi="Times New Roman"/>
          <w:sz w:val="24"/>
          <w:szCs w:val="24"/>
        </w:rPr>
        <w:t>Куперман Ф.М. Морфофизиология растений. - М.: Высшая школа, 1977. - 288 с.</w:t>
      </w:r>
    </w:p>
    <w:p w:rsidR="005E3E6C" w:rsidRPr="00D22293" w:rsidRDefault="005E3E6C" w:rsidP="0017557A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22293">
        <w:rPr>
          <w:rFonts w:ascii="Times New Roman" w:hAnsi="Times New Roman"/>
          <w:sz w:val="24"/>
          <w:szCs w:val="24"/>
        </w:rPr>
        <w:t>Усков А.И. Определение элементов минерального питания в соке различных органов растений. Тр. ЦГЛ. т7. 1961.</w:t>
      </w:r>
    </w:p>
    <w:p w:rsidR="005E3E6C" w:rsidRPr="00F501EA" w:rsidRDefault="005E3E6C" w:rsidP="0017557A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hAnsi="Times New Roman"/>
          <w:sz w:val="28"/>
          <w:szCs w:val="24"/>
        </w:rPr>
      </w:pPr>
      <w:r w:rsidRPr="00D22293">
        <w:rPr>
          <w:rFonts w:ascii="Times New Roman" w:hAnsi="Times New Roman"/>
          <w:sz w:val="24"/>
          <w:szCs w:val="24"/>
        </w:rPr>
        <w:t xml:space="preserve">Бунцевич Л.Л. Новое в классификации морфофизиологических типов генеративных побегов яблони/ Бунцевич Л.Л., Исаева И.С// Методики опытного дела и методические рекомендации Северо Кавказского зонального НИИ садоводства и виноградарства. - Краснодар, 2002. - С. </w:t>
      </w:r>
      <w:r w:rsidRPr="00F501EA">
        <w:rPr>
          <w:rFonts w:ascii="Times New Roman" w:hAnsi="Times New Roman"/>
          <w:sz w:val="28"/>
          <w:szCs w:val="24"/>
        </w:rPr>
        <w:t>109-112.</w:t>
      </w:r>
    </w:p>
    <w:p w:rsidR="005E3E6C" w:rsidRPr="006C586F" w:rsidRDefault="005E3E6C" w:rsidP="0017557A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C586F">
        <w:rPr>
          <w:rFonts w:ascii="Times New Roman" w:hAnsi="Times New Roman"/>
          <w:sz w:val="24"/>
          <w:szCs w:val="24"/>
        </w:rPr>
        <w:t>Уоринг, Ф. Рост растений  и дифференцировка/ Ф. Уоринг//- М.: «Мир».- 1984.- 503 с.</w:t>
      </w:r>
    </w:p>
    <w:p w:rsidR="005E3E6C" w:rsidRPr="006C586F" w:rsidRDefault="005E3E6C" w:rsidP="0017557A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C586F">
        <w:rPr>
          <w:rFonts w:ascii="Times New Roman" w:hAnsi="Times New Roman"/>
          <w:sz w:val="24"/>
          <w:szCs w:val="24"/>
        </w:rPr>
        <w:t>Коломиец И.А. Биологический анализ развития цветочных почек у яблони. Доклады Ан СССР, т.84, № 4,1952. – 244 с.</w:t>
      </w:r>
    </w:p>
    <w:p w:rsidR="005E3E6C" w:rsidRPr="00D22293" w:rsidRDefault="005E3E6C" w:rsidP="00D2229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sectPr w:rsidR="005E3E6C" w:rsidRPr="00D22293" w:rsidSect="001703BD">
      <w:headerReference w:type="even" r:id="rId42"/>
      <w:headerReference w:type="default" r:id="rId43"/>
      <w:footerReference w:type="default" r:id="rId44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E3E6C" w:rsidRDefault="005E3E6C" w:rsidP="00DF44EF">
      <w:pPr>
        <w:spacing w:after="0" w:line="240" w:lineRule="auto"/>
      </w:pPr>
      <w:r>
        <w:separator/>
      </w:r>
    </w:p>
  </w:endnote>
  <w:endnote w:type="continuationSeparator" w:id="1">
    <w:p w:rsidR="005E3E6C" w:rsidRDefault="005E3E6C" w:rsidP="00DF44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3E6C" w:rsidRPr="001E525E" w:rsidRDefault="005E3E6C">
    <w:pPr>
      <w:pStyle w:val="Footer"/>
      <w:rPr>
        <w:rFonts w:ascii="Times New Roman" w:hAnsi="Times New Roman"/>
        <w:sz w:val="24"/>
        <w:szCs w:val="24"/>
      </w:rPr>
    </w:pPr>
    <w:r w:rsidRPr="001E525E">
      <w:rPr>
        <w:rFonts w:ascii="Times New Roman" w:hAnsi="Times New Roman"/>
        <w:sz w:val="24"/>
        <w:szCs w:val="24"/>
      </w:rPr>
      <w:t>http://ej.kubagro.ru/2012/09/pdf/</w:t>
    </w:r>
    <w:r w:rsidRPr="001E525E">
      <w:rPr>
        <w:rFonts w:ascii="Times New Roman" w:hAnsi="Times New Roman"/>
        <w:sz w:val="24"/>
        <w:szCs w:val="24"/>
        <w:lang w:val="en-US"/>
      </w:rPr>
      <w:t>56</w:t>
    </w:r>
    <w:r w:rsidRPr="001E525E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E3E6C" w:rsidRDefault="005E3E6C" w:rsidP="00DF44EF">
      <w:pPr>
        <w:spacing w:after="0" w:line="240" w:lineRule="auto"/>
      </w:pPr>
      <w:r>
        <w:separator/>
      </w:r>
    </w:p>
  </w:footnote>
  <w:footnote w:type="continuationSeparator" w:id="1">
    <w:p w:rsidR="005E3E6C" w:rsidRDefault="005E3E6C" w:rsidP="00DF44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3E6C" w:rsidRDefault="005E3E6C" w:rsidP="00911621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5E3E6C" w:rsidRDefault="005E3E6C" w:rsidP="001703BD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3E6C" w:rsidRPr="001703BD" w:rsidRDefault="005E3E6C" w:rsidP="00911621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1703BD">
      <w:rPr>
        <w:rStyle w:val="PageNumber"/>
        <w:rFonts w:ascii="Times New Roman" w:hAnsi="Times New Roman"/>
        <w:sz w:val="28"/>
        <w:szCs w:val="28"/>
      </w:rPr>
      <w:fldChar w:fldCharType="begin"/>
    </w:r>
    <w:r w:rsidRPr="001703BD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1703BD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17</w:t>
    </w:r>
    <w:r w:rsidRPr="001703BD">
      <w:rPr>
        <w:rStyle w:val="PageNumber"/>
        <w:rFonts w:ascii="Times New Roman" w:hAnsi="Times New Roman"/>
        <w:sz w:val="28"/>
        <w:szCs w:val="28"/>
      </w:rPr>
      <w:fldChar w:fldCharType="end"/>
    </w:r>
  </w:p>
  <w:p w:rsidR="005E3E6C" w:rsidRPr="001703BD" w:rsidRDefault="005E3E6C" w:rsidP="001703BD">
    <w:pPr>
      <w:pStyle w:val="Header"/>
      <w:ind w:right="360"/>
      <w:rPr>
        <w:lang w:val="en-US"/>
      </w:rPr>
    </w:pPr>
    <w:r w:rsidRPr="000C098C">
      <w:rPr>
        <w:rFonts w:ascii="Times New Roman" w:hAnsi="Times New Roman"/>
        <w:sz w:val="24"/>
        <w:szCs w:val="24"/>
      </w:rPr>
      <w:t>Научный журнал КубГАУ, №</w:t>
    </w:r>
    <w:r w:rsidRPr="000C098C">
      <w:rPr>
        <w:rFonts w:ascii="Times New Roman" w:hAnsi="Times New Roman"/>
        <w:sz w:val="24"/>
        <w:szCs w:val="24"/>
        <w:lang w:val="en-US"/>
      </w:rPr>
      <w:t>8</w:t>
    </w:r>
    <w:r w:rsidRPr="000C098C">
      <w:rPr>
        <w:rFonts w:ascii="Times New Roman" w:hAnsi="Times New Roman"/>
        <w:sz w:val="24"/>
        <w:szCs w:val="24"/>
      </w:rPr>
      <w:t>3(09), 2012 года</w:t>
    </w:r>
  </w:p>
  <w:p w:rsidR="005E3E6C" w:rsidRDefault="005E3E6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735126"/>
    <w:multiLevelType w:val="singleLevel"/>
    <w:tmpl w:val="2E5CE430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Times New Roman" w:hAnsi="Times New Roman" w:cs="Times New Roman" w:hint="default"/>
        <w:b w:val="0"/>
        <w:i w:val="0"/>
        <w:sz w:val="28"/>
        <w:u w:val="none"/>
      </w:rPr>
    </w:lvl>
  </w:abstractNum>
  <w:num w:numId="1">
    <w:abstractNumId w:val="0"/>
    <w:lvlOverride w:ilvl="0">
      <w:lvl w:ilvl="0">
        <w:start w:val="1"/>
        <w:numFmt w:val="decimal"/>
        <w:lvlText w:val="%1. "/>
        <w:legacy w:legacy="1" w:legacySpace="0" w:legacyIndent="283"/>
        <w:lvlJc w:val="left"/>
        <w:pPr>
          <w:ind w:left="283" w:hanging="283"/>
        </w:pPr>
        <w:rPr>
          <w:rFonts w:cs="Times New Roman"/>
          <w:b w:val="0"/>
          <w:i w:val="0"/>
          <w:sz w:val="28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9144B"/>
    <w:rsid w:val="000103E5"/>
    <w:rsid w:val="0004389D"/>
    <w:rsid w:val="00055574"/>
    <w:rsid w:val="0007093E"/>
    <w:rsid w:val="0009405A"/>
    <w:rsid w:val="00096AA6"/>
    <w:rsid w:val="000C098C"/>
    <w:rsid w:val="000D4F15"/>
    <w:rsid w:val="00125C82"/>
    <w:rsid w:val="001703BD"/>
    <w:rsid w:val="0017557A"/>
    <w:rsid w:val="001810BA"/>
    <w:rsid w:val="00181C36"/>
    <w:rsid w:val="001E466E"/>
    <w:rsid w:val="001E525E"/>
    <w:rsid w:val="0020156D"/>
    <w:rsid w:val="002257DB"/>
    <w:rsid w:val="00261B0F"/>
    <w:rsid w:val="002712F9"/>
    <w:rsid w:val="002715D6"/>
    <w:rsid w:val="0029144B"/>
    <w:rsid w:val="002B3E5F"/>
    <w:rsid w:val="002C2121"/>
    <w:rsid w:val="002C4E0B"/>
    <w:rsid w:val="002E64E5"/>
    <w:rsid w:val="002F0795"/>
    <w:rsid w:val="00323574"/>
    <w:rsid w:val="0034775D"/>
    <w:rsid w:val="00367010"/>
    <w:rsid w:val="003C3BED"/>
    <w:rsid w:val="003F4C65"/>
    <w:rsid w:val="003F5D0C"/>
    <w:rsid w:val="004201E6"/>
    <w:rsid w:val="00446BEE"/>
    <w:rsid w:val="00487EE9"/>
    <w:rsid w:val="004D7865"/>
    <w:rsid w:val="004E0EF9"/>
    <w:rsid w:val="004E67A8"/>
    <w:rsid w:val="005043E7"/>
    <w:rsid w:val="0054213A"/>
    <w:rsid w:val="0054724E"/>
    <w:rsid w:val="005B103F"/>
    <w:rsid w:val="005B4A55"/>
    <w:rsid w:val="005D14B4"/>
    <w:rsid w:val="005E3E6C"/>
    <w:rsid w:val="0060555B"/>
    <w:rsid w:val="00607C70"/>
    <w:rsid w:val="006230D5"/>
    <w:rsid w:val="00631E61"/>
    <w:rsid w:val="006642BD"/>
    <w:rsid w:val="006C586F"/>
    <w:rsid w:val="007221AE"/>
    <w:rsid w:val="00804E98"/>
    <w:rsid w:val="00817AE8"/>
    <w:rsid w:val="00827229"/>
    <w:rsid w:val="00843AAA"/>
    <w:rsid w:val="00890F85"/>
    <w:rsid w:val="008A2B75"/>
    <w:rsid w:val="008D7C5D"/>
    <w:rsid w:val="008E76BE"/>
    <w:rsid w:val="008F1CE9"/>
    <w:rsid w:val="00911621"/>
    <w:rsid w:val="00937D74"/>
    <w:rsid w:val="0098010C"/>
    <w:rsid w:val="009833F7"/>
    <w:rsid w:val="009B3271"/>
    <w:rsid w:val="009D609E"/>
    <w:rsid w:val="009F25F5"/>
    <w:rsid w:val="00A02557"/>
    <w:rsid w:val="00A37848"/>
    <w:rsid w:val="00A441CF"/>
    <w:rsid w:val="00A54131"/>
    <w:rsid w:val="00A765FA"/>
    <w:rsid w:val="00A8797E"/>
    <w:rsid w:val="00AB40C7"/>
    <w:rsid w:val="00AD3C0A"/>
    <w:rsid w:val="00AE4632"/>
    <w:rsid w:val="00B117E1"/>
    <w:rsid w:val="00B204B6"/>
    <w:rsid w:val="00B571BF"/>
    <w:rsid w:val="00B82DA8"/>
    <w:rsid w:val="00B94874"/>
    <w:rsid w:val="00B95FEF"/>
    <w:rsid w:val="00C05320"/>
    <w:rsid w:val="00C26C35"/>
    <w:rsid w:val="00C74860"/>
    <w:rsid w:val="00CA41AA"/>
    <w:rsid w:val="00CC5165"/>
    <w:rsid w:val="00CC5DEF"/>
    <w:rsid w:val="00CF5D79"/>
    <w:rsid w:val="00D01602"/>
    <w:rsid w:val="00D22293"/>
    <w:rsid w:val="00D4747D"/>
    <w:rsid w:val="00D850AF"/>
    <w:rsid w:val="00DB759A"/>
    <w:rsid w:val="00DD06A7"/>
    <w:rsid w:val="00DF44EF"/>
    <w:rsid w:val="00E46162"/>
    <w:rsid w:val="00E55902"/>
    <w:rsid w:val="00E946DC"/>
    <w:rsid w:val="00EA40FC"/>
    <w:rsid w:val="00EB0E27"/>
    <w:rsid w:val="00F02E89"/>
    <w:rsid w:val="00F1230D"/>
    <w:rsid w:val="00F26017"/>
    <w:rsid w:val="00F368CF"/>
    <w:rsid w:val="00F4775A"/>
    <w:rsid w:val="00F501EA"/>
    <w:rsid w:val="00FF44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5574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2914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9144B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E46162"/>
    <w:pPr>
      <w:ind w:left="720"/>
      <w:contextualSpacing/>
    </w:pPr>
  </w:style>
  <w:style w:type="paragraph" w:customStyle="1" w:styleId="1">
    <w:name w:val="Абзац списка1"/>
    <w:basedOn w:val="Normal"/>
    <w:uiPriority w:val="99"/>
    <w:rsid w:val="00E46162"/>
    <w:pPr>
      <w:spacing w:after="0" w:line="240" w:lineRule="auto"/>
      <w:ind w:left="720"/>
    </w:pPr>
    <w:rPr>
      <w:rFonts w:ascii="Times New Roman" w:hAnsi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rsid w:val="00DF44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DF44EF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DF44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DF44EF"/>
    <w:rPr>
      <w:rFonts w:cs="Times New Roman"/>
    </w:rPr>
  </w:style>
  <w:style w:type="character" w:styleId="PageNumber">
    <w:name w:val="page number"/>
    <w:basedOn w:val="DefaultParagraphFont"/>
    <w:uiPriority w:val="99"/>
    <w:rsid w:val="001703BD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png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23.pn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image" Target="media/image18.jpeg"/><Relationship Id="rId42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7.jpeg"/><Relationship Id="rId38" Type="http://schemas.openxmlformats.org/officeDocument/2006/relationships/image" Target="media/image22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3.jpeg"/><Relationship Id="rId41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8.bin"/><Relationship Id="rId32" Type="http://schemas.openxmlformats.org/officeDocument/2006/relationships/image" Target="media/image16.jpe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0.bin"/><Relationship Id="rId36" Type="http://schemas.openxmlformats.org/officeDocument/2006/relationships/image" Target="media/image20.jpeg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31" Type="http://schemas.openxmlformats.org/officeDocument/2006/relationships/image" Target="media/image15.jpe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2.png"/><Relationship Id="rId30" Type="http://schemas.openxmlformats.org/officeDocument/2006/relationships/image" Target="media/image14.jpeg"/><Relationship Id="rId35" Type="http://schemas.openxmlformats.org/officeDocument/2006/relationships/image" Target="media/image19.jpeg"/><Relationship Id="rId43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1340</TotalTime>
  <Pages>18</Pages>
  <Words>1961</Words>
  <Characters>11178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Дорошенко</dc:creator>
  <cp:keywords/>
  <dc:description/>
  <cp:lastModifiedBy>admin</cp:lastModifiedBy>
  <cp:revision>46</cp:revision>
  <cp:lastPrinted>2012-11-22T10:22:00Z</cp:lastPrinted>
  <dcterms:created xsi:type="dcterms:W3CDTF">2012-11-09T16:01:00Z</dcterms:created>
  <dcterms:modified xsi:type="dcterms:W3CDTF">2012-11-28T19:02:00Z</dcterms:modified>
</cp:coreProperties>
</file>