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3562A4" w:rsidRPr="00063D3B" w:rsidTr="00063D3B">
        <w:tc>
          <w:tcPr>
            <w:tcW w:w="4643" w:type="dxa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3D3B">
              <w:rPr>
                <w:rFonts w:ascii="Times New Roman" w:hAnsi="Times New Roman"/>
                <w:sz w:val="20"/>
                <w:szCs w:val="20"/>
              </w:rPr>
              <w:t>УДК 657.2: [614.215+338.48]</w:t>
            </w:r>
          </w:p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63D3B">
              <w:rPr>
                <w:rFonts w:ascii="Times New Roman" w:hAnsi="Times New Roman"/>
                <w:b/>
                <w:sz w:val="20"/>
                <w:szCs w:val="20"/>
              </w:rPr>
              <w:t>ОСОБЕННОСТИ УЧЕТА ЗАТРАТ И КАЛЬКУЛЯЦИИ УСЛУГ САНАТОРНО-ТУРИСТИЧЕСКИХ ОРГАНИЗАЦИЙ</w:t>
            </w:r>
          </w:p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3D3B">
              <w:rPr>
                <w:rFonts w:ascii="Times New Roman" w:hAnsi="Times New Roman"/>
                <w:sz w:val="20"/>
                <w:szCs w:val="20"/>
              </w:rPr>
              <w:t>Павленко Елена Анатольевна</w:t>
            </w:r>
          </w:p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063D3B">
              <w:rPr>
                <w:rFonts w:ascii="Times New Roman" w:hAnsi="Times New Roman"/>
                <w:sz w:val="20"/>
                <w:szCs w:val="20"/>
              </w:rPr>
              <w:t>оискатель кафедры бухгалтерского учета</w:t>
            </w:r>
            <w:r w:rsidRPr="00063D3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г</w:t>
            </w:r>
            <w:r w:rsidRPr="00063D3B">
              <w:rPr>
                <w:rFonts w:ascii="Times New Roman" w:hAnsi="Times New Roman"/>
                <w:i/>
                <w:sz w:val="20"/>
                <w:szCs w:val="20"/>
              </w:rPr>
              <w:t>л. бухгалтер ООО УК «Родной квартал», Краснодар, Россия</w:t>
            </w:r>
          </w:p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3D3B">
              <w:rPr>
                <w:rFonts w:ascii="Times New Roman" w:hAnsi="Times New Roman"/>
                <w:sz w:val="20"/>
                <w:szCs w:val="20"/>
              </w:rPr>
              <w:t xml:space="preserve">В статье дан обзор состояния санаторно-курортной отрасли в целом, как сложного социально-культурного, экономического феномена. Обсуждается специфика отрасли и необходимость разработок в области бухгалтерского управленческого учета </w:t>
            </w:r>
            <w:r>
              <w:rPr>
                <w:rFonts w:ascii="Times New Roman" w:hAnsi="Times New Roman"/>
                <w:sz w:val="20"/>
                <w:szCs w:val="20"/>
              </w:rPr>
              <w:t>санаторно-курортных организаций</w:t>
            </w:r>
          </w:p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3D3B">
              <w:rPr>
                <w:rFonts w:ascii="Times New Roman" w:hAnsi="Times New Roman"/>
                <w:sz w:val="20"/>
                <w:szCs w:val="20"/>
              </w:rPr>
              <w:t>Ключевые слова: САНАТОРНО-КУРОРТНАЯ ОТРАСЛЬ, УПРАВЛЕНЧЕСКИЙ, БУХГАЛТЕРСКИЙ УЧЕТ, МЕТОДИЧЕСКИЕ РЕКОМЕНДАЦИИ, ОТРАСЛЕВЫЕ ОСОБЕННОСТИ, С</w:t>
            </w:r>
            <w:r>
              <w:rPr>
                <w:rFonts w:ascii="Times New Roman" w:hAnsi="Times New Roman"/>
                <w:sz w:val="20"/>
                <w:szCs w:val="20"/>
              </w:rPr>
              <w:t>АНАТОРНАЯ  ПУТЕВКА, КАЛЬКУЛЯЦИЯ</w:t>
            </w:r>
            <w:r w:rsidRPr="00063D3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644" w:type="dxa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D3B">
              <w:rPr>
                <w:rFonts w:ascii="Times New Roman" w:hAnsi="Times New Roman"/>
                <w:sz w:val="20"/>
                <w:szCs w:val="20"/>
                <w:lang w:val="en-US"/>
              </w:rPr>
              <w:t>UD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063D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657.2: [614.215+338.48]</w:t>
            </w:r>
          </w:p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562A4" w:rsidRPr="00063D3B" w:rsidRDefault="003562A4" w:rsidP="00063D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63D3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FEATURES  OF COST ACCOUNTING SERVICES  AND  CALCULATION  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063D3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HEALTH-TOURISM ORGANIZATIONS</w:t>
            </w:r>
          </w:p>
          <w:p w:rsidR="003562A4" w:rsidRPr="00063D3B" w:rsidRDefault="003562A4" w:rsidP="00063D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562A4" w:rsidRPr="00063D3B" w:rsidRDefault="003562A4" w:rsidP="00063D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D3B">
              <w:rPr>
                <w:rFonts w:ascii="Times New Roman" w:hAnsi="Times New Roman"/>
                <w:sz w:val="20"/>
                <w:szCs w:val="20"/>
                <w:lang w:val="en-US"/>
              </w:rPr>
              <w:t>Pavlenko Elena Anatolevna</w:t>
            </w:r>
          </w:p>
          <w:p w:rsidR="003562A4" w:rsidRPr="00063D3B" w:rsidRDefault="003562A4" w:rsidP="00063D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063D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pplicant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063D3B">
              <w:rPr>
                <w:rFonts w:ascii="Times New Roman" w:hAnsi="Times New Roman"/>
                <w:sz w:val="20"/>
                <w:szCs w:val="20"/>
                <w:lang w:val="en-US"/>
              </w:rPr>
              <w:t>Department of Accounting</w:t>
            </w:r>
          </w:p>
          <w:p w:rsidR="003562A4" w:rsidRPr="00063D3B" w:rsidRDefault="003562A4" w:rsidP="00063D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Head</w:t>
            </w:r>
            <w:r w:rsidRPr="00063D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Accounting Manage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 of</w:t>
            </w:r>
            <w:r w:rsidRPr="00063D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LLC "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Rodnoi Kvartal</w:t>
            </w:r>
            <w:r w:rsidRPr="00063D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", </w:t>
            </w:r>
            <w:smartTag w:uri="urn:schemas-microsoft-com:office:smarttags" w:element="place">
              <w:smartTag w:uri="urn:schemas-microsoft-com:office:smarttags" w:element="City">
                <w:r w:rsidRPr="00063D3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063D3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063D3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3562A4" w:rsidRPr="00063D3B" w:rsidRDefault="003562A4" w:rsidP="00063D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562A4" w:rsidRPr="00063D3B" w:rsidRDefault="003562A4" w:rsidP="00063D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D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article</w:t>
            </w:r>
            <w:r w:rsidRPr="00063D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reviews the state of health resort industry as a whole, as a complex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063D3B">
              <w:rPr>
                <w:rFonts w:ascii="Times New Roman" w:hAnsi="Times New Roman"/>
                <w:sz w:val="20"/>
                <w:szCs w:val="20"/>
                <w:lang w:val="en-US"/>
              </w:rPr>
              <w:t>soci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al</w:t>
            </w:r>
            <w:r w:rsidRPr="00063D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-cultural and economic phenomenon. We discuss the specifics of the industry and the need for development in the field of accounting management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</w:t>
            </w:r>
            <w:r w:rsidRPr="00063D3B">
              <w:rPr>
                <w:rFonts w:ascii="Times New Roman" w:hAnsi="Times New Roman"/>
                <w:sz w:val="20"/>
                <w:szCs w:val="20"/>
                <w:lang w:val="en-US"/>
              </w:rPr>
              <w:t>sanatorium institutions.</w:t>
            </w:r>
          </w:p>
          <w:p w:rsidR="003562A4" w:rsidRDefault="003562A4" w:rsidP="00063D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3562A4" w:rsidRDefault="003562A4" w:rsidP="00063D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3562A4" w:rsidRPr="00063D3B" w:rsidRDefault="003562A4" w:rsidP="00063D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3562A4" w:rsidRPr="00063D3B" w:rsidRDefault="003562A4" w:rsidP="00063D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D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SANATORIUM  BRANCH , MANAGEMENT, ACCOUNTING,  GUIDELINES, </w:t>
            </w:r>
          </w:p>
          <w:p w:rsidR="003562A4" w:rsidRPr="00063D3B" w:rsidRDefault="003562A4" w:rsidP="00063D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3D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INDUSTRY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CHARACTERISTICS, HEALTH TOUR</w:t>
            </w:r>
          </w:p>
          <w:p w:rsidR="003562A4" w:rsidRPr="00063D3B" w:rsidRDefault="003562A4" w:rsidP="00063D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3562A4" w:rsidRPr="009249DE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562A4" w:rsidRPr="00391715" w:rsidRDefault="003562A4" w:rsidP="007646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562A4" w:rsidRPr="00391715" w:rsidRDefault="003562A4" w:rsidP="007646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Туризм является ведущей и динамично развивающейся отраслью в сфере экономики, и за быстрые темпы он признан экономическим феноменом столетия.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45FB">
        <w:rPr>
          <w:rFonts w:ascii="Times New Roman" w:hAnsi="Times New Roman"/>
          <w:sz w:val="28"/>
          <w:szCs w:val="28"/>
        </w:rPr>
        <w:t>Санаторно-курортная отрасль постепенно становится одной из наиболее динамично развивающихся отраслей</w:t>
      </w:r>
      <w:r>
        <w:rPr>
          <w:rFonts w:ascii="Times New Roman" w:hAnsi="Times New Roman"/>
          <w:sz w:val="28"/>
          <w:szCs w:val="28"/>
        </w:rPr>
        <w:t xml:space="preserve"> и в Краснодарском крае</w:t>
      </w:r>
      <w:r w:rsidRPr="00D245F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45FB">
        <w:rPr>
          <w:rFonts w:ascii="Times New Roman" w:hAnsi="Times New Roman"/>
          <w:sz w:val="28"/>
          <w:szCs w:val="28"/>
        </w:rPr>
        <w:t>По оценке Всемирной туристской организации при ООН (ЮНВТО), на долю туризма приходится 3,2 % мирового ВВП, а с учетом мультипликативного эффекта – 9,4 %, при этом в туриндустрии занято 7,6 % работающего населения планеты</w:t>
      </w:r>
      <w:r>
        <w:rPr>
          <w:rFonts w:ascii="Times New Roman" w:hAnsi="Times New Roman"/>
          <w:sz w:val="28"/>
          <w:szCs w:val="28"/>
        </w:rPr>
        <w:t xml:space="preserve"> [1</w:t>
      </w:r>
      <w:r w:rsidRPr="00D245FB">
        <w:rPr>
          <w:rFonts w:ascii="Times New Roman" w:hAnsi="Times New Roman"/>
          <w:sz w:val="28"/>
          <w:szCs w:val="28"/>
        </w:rPr>
        <w:t>].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данным Б. В. Грызлова д</w:t>
      </w:r>
      <w:r w:rsidRPr="00D245FB">
        <w:rPr>
          <w:rFonts w:ascii="Times New Roman" w:hAnsi="Times New Roman"/>
          <w:sz w:val="28"/>
          <w:szCs w:val="28"/>
        </w:rPr>
        <w:t>оля ВВП России сегодня с учетом мультипликативного эффекта от туризма составляет 6,5</w:t>
      </w:r>
      <w:r>
        <w:rPr>
          <w:rFonts w:ascii="Times New Roman" w:hAnsi="Times New Roman"/>
          <w:sz w:val="28"/>
          <w:szCs w:val="28"/>
        </w:rPr>
        <w:t> </w:t>
      </w:r>
      <w:r w:rsidRPr="00D245FB">
        <w:rPr>
          <w:rFonts w:ascii="Times New Roman" w:hAnsi="Times New Roman"/>
          <w:sz w:val="28"/>
          <w:szCs w:val="28"/>
        </w:rPr>
        <w:t>% и 3</w:t>
      </w:r>
      <w:r>
        <w:rPr>
          <w:rFonts w:ascii="Times New Roman" w:hAnsi="Times New Roman"/>
          <w:sz w:val="28"/>
          <w:szCs w:val="28"/>
        </w:rPr>
        <w:t> </w:t>
      </w:r>
      <w:r w:rsidRPr="00D245FB">
        <w:rPr>
          <w:rFonts w:ascii="Times New Roman" w:hAnsi="Times New Roman"/>
          <w:sz w:val="28"/>
          <w:szCs w:val="28"/>
        </w:rPr>
        <w:t>% – от чистого туризма». При эффективной государственной поддержке и продвижении доля туризма в ВВП РФ может существенно вырасти до уровня европейских стран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6C4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9B6C4A">
        <w:rPr>
          <w:rFonts w:ascii="Times New Roman" w:hAnsi="Times New Roman"/>
          <w:sz w:val="28"/>
          <w:szCs w:val="28"/>
        </w:rPr>
        <w:t>]</w:t>
      </w:r>
      <w:r w:rsidRPr="00D245FB">
        <w:rPr>
          <w:rFonts w:ascii="Times New Roman" w:hAnsi="Times New Roman"/>
          <w:sz w:val="28"/>
          <w:szCs w:val="28"/>
        </w:rPr>
        <w:t>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 xml:space="preserve">В рейтинге международной конкурентоспособности стран в туристском секторе, опубликованном Всемирным экономическим форумом в марте </w:t>
      </w:r>
      <w:smartTag w:uri="urn:schemas-microsoft-com:office:smarttags" w:element="metricconverter">
        <w:smartTagPr>
          <w:attr w:name="ProductID" w:val="1995 г"/>
        </w:smartTagPr>
        <w:r w:rsidRPr="00D245FB">
          <w:rPr>
            <w:rFonts w:ascii="Times New Roman" w:hAnsi="Times New Roman"/>
            <w:sz w:val="28"/>
            <w:szCs w:val="28"/>
          </w:rPr>
          <w:t>2009 г</w:t>
        </w:r>
      </w:smartTag>
      <w:r w:rsidRPr="00D245FB">
        <w:rPr>
          <w:rFonts w:ascii="Times New Roman" w:hAnsi="Times New Roman"/>
          <w:sz w:val="28"/>
          <w:szCs w:val="28"/>
        </w:rPr>
        <w:t>., Россия заняла 59 место из 139 стран, при этом природные богатства нашей страны – на пятом месте, а объекты культурного наследия – на девятом. Таким образом, Россия обладает значительным потенциалом для привлечения большого количества как российских, так и иностранных туристов и потенциально к 2020 году сможет войти в первую десятку самых популярных стран, посещаемых туристами</w:t>
      </w:r>
      <w:r>
        <w:rPr>
          <w:rFonts w:ascii="Times New Roman" w:hAnsi="Times New Roman"/>
          <w:sz w:val="28"/>
          <w:szCs w:val="28"/>
        </w:rPr>
        <w:t xml:space="preserve"> [3</w:t>
      </w:r>
      <w:r w:rsidRPr="00D245FB">
        <w:rPr>
          <w:rFonts w:ascii="Times New Roman" w:hAnsi="Times New Roman"/>
          <w:sz w:val="28"/>
          <w:szCs w:val="28"/>
        </w:rPr>
        <w:t>].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Туризм представляет собой сложный социально-культурный, экономический и психологический феномен, многогранность которого характеризуется наличием большого количества определений. Одни из них носят узкоспециальный характер, отражают отдельные аспекты туризма – экономические, социальные, правовые и т. п. Другие – сущностные определения – характеризуют предмет в целом, раскрывают внутреннее содержание туризма, выражающееся в единстве всего мн</w:t>
      </w:r>
      <w:r>
        <w:rPr>
          <w:rFonts w:ascii="Times New Roman" w:hAnsi="Times New Roman"/>
          <w:sz w:val="28"/>
          <w:szCs w:val="28"/>
        </w:rPr>
        <w:t>огообразия свойств и отношений.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 xml:space="preserve">С нашей точки зрения, в наиболее общем виде туризм можно </w:t>
      </w:r>
      <w:r>
        <w:rPr>
          <w:rFonts w:ascii="Times New Roman" w:hAnsi="Times New Roman"/>
          <w:sz w:val="28"/>
          <w:szCs w:val="28"/>
        </w:rPr>
        <w:t>характеризовать с двух сторон: (а)</w:t>
      </w:r>
      <w:r w:rsidRPr="00D245FB">
        <w:rPr>
          <w:rFonts w:ascii="Times New Roman" w:hAnsi="Times New Roman"/>
          <w:sz w:val="28"/>
          <w:szCs w:val="28"/>
        </w:rPr>
        <w:t xml:space="preserve"> это вид социально-культурной и досуговой деятельности в рамках всего свободного перемещения населения от места своего проживания и работы в другой регион (в пределах данной страны или за границу)</w:t>
      </w:r>
      <w:r>
        <w:rPr>
          <w:rFonts w:ascii="Times New Roman" w:hAnsi="Times New Roman"/>
          <w:sz w:val="28"/>
          <w:szCs w:val="28"/>
        </w:rPr>
        <w:t xml:space="preserve">; (б) </w:t>
      </w:r>
      <w:r w:rsidRPr="00D245FB">
        <w:rPr>
          <w:rFonts w:ascii="Times New Roman" w:hAnsi="Times New Roman"/>
          <w:sz w:val="28"/>
          <w:szCs w:val="28"/>
        </w:rPr>
        <w:t>это индустрия, производящая услуги, необходимые для удовлетворения потребностей, возникающих во время путешествий.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 xml:space="preserve">Кроме того, во многих странах туризм особо влияет на формирование валового внутреннего продукта, создание дополнительных рабочих мест и обеспечение занятости населения, оказывает огромное влияние на такие ключевые отрасли экономики, как строительство, сельское хозяйство и другие, т. е. выступает своеобразным стабилизатором социально-экономического развития. 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Наличие разнообразных туристско-рекреационных активов страны позволяет развивать практически все виды туриз</w:t>
      </w:r>
      <w:r>
        <w:rPr>
          <w:rFonts w:ascii="Times New Roman" w:hAnsi="Times New Roman"/>
          <w:sz w:val="28"/>
          <w:szCs w:val="28"/>
        </w:rPr>
        <w:t>ма.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Особым видом туризма является санаторно-курортный туризм. Ему присущи все основные признаки туризма, с одной стороны, а также специфические особенности, с другой.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Рынок санаторно-курортных и туристских услуг состоит из многочисленных и разнообразных по профилю санаторно-курортных учреждений, туристских фирм, гостиничных предприятий, различных организаций, имеющих целью проведение необходимого лечения, организацию оздоровительного отдыха, увлекательных туристических туров, экскурсионную деятельность и разнообразного лечебного питания отдыхающих.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Наиболее остро проблемы санаторно-курортного предпринимательства обсуждаются на экономических форумах в г. Сочи – центра отечественного туризма и отдыха. В итоге научно-практических дискуссий в настоящее время произошли существенные изменения в развитии санаторно-курортного дела России. Развитию данной отрасли стали больше внимания уделять на государственном уровне, при этом курортно-рекреационная система и ее проблемы рассматривались в едином комплексе с туризмом.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95 г"/>
        </w:smartTagPr>
        <w:r w:rsidRPr="00D245FB">
          <w:rPr>
            <w:rFonts w:ascii="Times New Roman" w:hAnsi="Times New Roman"/>
            <w:sz w:val="28"/>
            <w:szCs w:val="28"/>
          </w:rPr>
          <w:t>2010 г</w:t>
        </w:r>
      </w:smartTag>
      <w:r w:rsidRPr="00D245FB">
        <w:rPr>
          <w:rFonts w:ascii="Times New Roman" w:hAnsi="Times New Roman"/>
          <w:sz w:val="28"/>
          <w:szCs w:val="28"/>
        </w:rPr>
        <w:t>. в России насчитывалось 2,2 тысяч</w:t>
      </w:r>
      <w:r>
        <w:rPr>
          <w:rFonts w:ascii="Times New Roman" w:hAnsi="Times New Roman"/>
          <w:sz w:val="28"/>
          <w:szCs w:val="28"/>
        </w:rPr>
        <w:t>и</w:t>
      </w:r>
      <w:r w:rsidRPr="00D245FB">
        <w:rPr>
          <w:rFonts w:ascii="Times New Roman" w:hAnsi="Times New Roman"/>
          <w:sz w:val="28"/>
          <w:szCs w:val="28"/>
        </w:rPr>
        <w:t xml:space="preserve"> санаторно-курортных учреждений на 436 тыс. мест, где ежегодно проходят лечение и оздор</w:t>
      </w:r>
      <w:r>
        <w:rPr>
          <w:rFonts w:ascii="Times New Roman" w:hAnsi="Times New Roman"/>
          <w:sz w:val="28"/>
          <w:szCs w:val="28"/>
        </w:rPr>
        <w:t>овление около 5,3 млн. человек.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Санаторно-курортные организации неоднородны по виду, численности персонала и количеству обслуживаемых клиентов. Единицей учета может быть как небольшой пансионат на 100 мест, так и огромный многопрофильный курорт</w:t>
      </w:r>
      <w:r>
        <w:rPr>
          <w:rFonts w:ascii="Times New Roman" w:hAnsi="Times New Roman"/>
          <w:sz w:val="28"/>
          <w:szCs w:val="28"/>
        </w:rPr>
        <w:t>ный комплекс</w:t>
      </w:r>
      <w:r w:rsidRPr="00D245FB">
        <w:rPr>
          <w:rFonts w:ascii="Times New Roman" w:hAnsi="Times New Roman"/>
          <w:sz w:val="28"/>
          <w:szCs w:val="28"/>
        </w:rPr>
        <w:t>, состоящий из нескольких санаториев и имеющий оборот в сотни миллионов рублей в год.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 xml:space="preserve">Общее количество санаторно-курортных учреждений по видам в России на конец </w:t>
      </w:r>
      <w:smartTag w:uri="urn:schemas-microsoft-com:office:smarttags" w:element="metricconverter">
        <w:smartTagPr>
          <w:attr w:name="ProductID" w:val="1995 г"/>
        </w:smartTagPr>
        <w:r w:rsidRPr="00D245FB">
          <w:rPr>
            <w:rFonts w:ascii="Times New Roman" w:hAnsi="Times New Roman"/>
            <w:sz w:val="28"/>
            <w:szCs w:val="28"/>
          </w:rPr>
          <w:t>2010 г</w:t>
        </w:r>
      </w:smartTag>
      <w:r w:rsidRPr="00D245FB">
        <w:rPr>
          <w:rFonts w:ascii="Times New Roman" w:hAnsi="Times New Roman"/>
          <w:sz w:val="28"/>
          <w:szCs w:val="28"/>
        </w:rPr>
        <w:t>. увеличил</w:t>
      </w:r>
      <w:r>
        <w:rPr>
          <w:rFonts w:ascii="Times New Roman" w:hAnsi="Times New Roman"/>
          <w:sz w:val="28"/>
          <w:szCs w:val="28"/>
        </w:rPr>
        <w:t>о</w:t>
      </w:r>
      <w:r w:rsidRPr="00D245FB">
        <w:rPr>
          <w:rFonts w:ascii="Times New Roman" w:hAnsi="Times New Roman"/>
          <w:sz w:val="28"/>
          <w:szCs w:val="28"/>
        </w:rPr>
        <w:t>сь на 2,6 % и составил</w:t>
      </w:r>
      <w:r>
        <w:rPr>
          <w:rFonts w:ascii="Times New Roman" w:hAnsi="Times New Roman"/>
          <w:sz w:val="28"/>
          <w:szCs w:val="28"/>
        </w:rPr>
        <w:t>о 2202 организации (таблица 1).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На долю санаториев и пансионов с лечением среди всех санаторно-курортных учреждений приходится 60 %. Наиболее распространенными профилями лечения в санаторно-курортных учреждениях являются неврология и кардиология.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Вместе с тем, в этой сфере накопилось много проблем, требующих оперативного вмешательства и решения на федеральном уровне. В первую очередь – это приведение в порядок нормативно-правовой базы, определяющей деятельность курортного комплекса, разграничение полномочий в этой сфере между федеральным центром, субъектами Российской Федерации и органами местного самоуправления.</w:t>
      </w:r>
    </w:p>
    <w:p w:rsidR="003562A4" w:rsidRPr="00D245FB" w:rsidRDefault="003562A4" w:rsidP="004E1F2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Краснодарский край является комплексным центром оздоровления, отдыха и туризма, располагающим сетью разнообразных предприятий, специализирующихся на организации санаторно-курортного лечения, оздоровительного, морского, водного, горно-спортивного и экскурсионно-познавательного отдыха.</w:t>
      </w:r>
    </w:p>
    <w:p w:rsidR="003562A4" w:rsidRDefault="003562A4" w:rsidP="004E1F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В настоящее время общая численность санаториев и пансионов с лечением для взрослых в России составила 719 организаций, в том числе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45FB">
        <w:rPr>
          <w:rFonts w:ascii="Times New Roman" w:hAnsi="Times New Roman"/>
          <w:sz w:val="28"/>
          <w:szCs w:val="28"/>
        </w:rPr>
        <w:t>по Краснодарскому краю 166 организаций.</w:t>
      </w:r>
    </w:p>
    <w:p w:rsidR="003562A4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562A4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  <w:sectPr w:rsidR="003562A4" w:rsidSect="00A9667D">
          <w:headerReference w:type="even" r:id="rId7"/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3562A4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Таблица 1 – Состав и структура санаторно-курортных организаций России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43"/>
        <w:gridCol w:w="773"/>
        <w:gridCol w:w="1036"/>
        <w:gridCol w:w="773"/>
        <w:gridCol w:w="1036"/>
        <w:gridCol w:w="773"/>
        <w:gridCol w:w="1036"/>
        <w:gridCol w:w="773"/>
        <w:gridCol w:w="1036"/>
        <w:gridCol w:w="773"/>
        <w:gridCol w:w="1036"/>
        <w:gridCol w:w="915"/>
        <w:gridCol w:w="915"/>
      </w:tblGrid>
      <w:tr w:rsidR="003562A4" w:rsidRPr="00063D3B" w:rsidTr="00063D3B">
        <w:tc>
          <w:tcPr>
            <w:tcW w:w="0" w:type="auto"/>
            <w:vMerge w:val="restart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gridSpan w:val="2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95 г"/>
              </w:smartTagPr>
              <w:r w:rsidRPr="00063D3B">
                <w:rPr>
                  <w:rFonts w:ascii="Times New Roman" w:hAnsi="Times New Roman"/>
                  <w:sz w:val="24"/>
                  <w:szCs w:val="24"/>
                </w:rPr>
                <w:t>2006 г</w:t>
              </w:r>
            </w:smartTag>
            <w:r w:rsidRPr="00063D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2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95 г"/>
              </w:smartTagPr>
              <w:r w:rsidRPr="00063D3B">
                <w:rPr>
                  <w:rFonts w:ascii="Times New Roman" w:hAnsi="Times New Roman"/>
                  <w:sz w:val="24"/>
                  <w:szCs w:val="24"/>
                </w:rPr>
                <w:t>2007 г</w:t>
              </w:r>
            </w:smartTag>
            <w:r w:rsidRPr="00063D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2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95 г"/>
              </w:smartTagPr>
              <w:r w:rsidRPr="00063D3B">
                <w:rPr>
                  <w:rFonts w:ascii="Times New Roman" w:hAnsi="Times New Roman"/>
                  <w:sz w:val="24"/>
                  <w:szCs w:val="24"/>
                </w:rPr>
                <w:t>2008 г</w:t>
              </w:r>
            </w:smartTag>
            <w:r w:rsidRPr="00063D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2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95 г"/>
              </w:smartTagPr>
              <w:r w:rsidRPr="00063D3B">
                <w:rPr>
                  <w:rFonts w:ascii="Times New Roman" w:hAnsi="Times New Roman"/>
                  <w:sz w:val="24"/>
                  <w:szCs w:val="24"/>
                </w:rPr>
                <w:t>2009 г</w:t>
              </w:r>
            </w:smartTag>
            <w:r w:rsidRPr="00063D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2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95 г"/>
              </w:smartTagPr>
              <w:r w:rsidRPr="00063D3B">
                <w:rPr>
                  <w:rFonts w:ascii="Times New Roman" w:hAnsi="Times New Roman"/>
                  <w:sz w:val="24"/>
                  <w:szCs w:val="24"/>
                </w:rPr>
                <w:t>2010 г</w:t>
              </w:r>
            </w:smartTag>
            <w:r w:rsidRPr="00063D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2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95 г"/>
              </w:smartTagPr>
              <w:r w:rsidRPr="00063D3B">
                <w:rPr>
                  <w:rFonts w:ascii="Times New Roman" w:hAnsi="Times New Roman"/>
                  <w:sz w:val="24"/>
                  <w:szCs w:val="24"/>
                </w:rPr>
                <w:t>2010 г</w:t>
              </w:r>
            </w:smartTag>
            <w:r w:rsidRPr="00063D3B">
              <w:rPr>
                <w:rFonts w:ascii="Times New Roman" w:hAnsi="Times New Roman"/>
                <w:sz w:val="24"/>
                <w:szCs w:val="24"/>
              </w:rPr>
              <w:t>. в % к</w:t>
            </w:r>
          </w:p>
        </w:tc>
      </w:tr>
      <w:tr w:rsidR="003562A4" w:rsidRPr="00063D3B" w:rsidTr="00063D3B">
        <w:tc>
          <w:tcPr>
            <w:tcW w:w="0" w:type="auto"/>
            <w:vMerge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в % к итогу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95 г"/>
              </w:smartTagPr>
              <w:r w:rsidRPr="00063D3B">
                <w:rPr>
                  <w:rFonts w:ascii="Times New Roman" w:hAnsi="Times New Roman"/>
                  <w:sz w:val="24"/>
                  <w:szCs w:val="24"/>
                </w:rPr>
                <w:t>2006 г</w:t>
              </w:r>
            </w:smartTag>
            <w:r w:rsidRPr="00063D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95 г"/>
              </w:smartTagPr>
              <w:r w:rsidRPr="00063D3B">
                <w:rPr>
                  <w:rFonts w:ascii="Times New Roman" w:hAnsi="Times New Roman"/>
                  <w:sz w:val="24"/>
                  <w:szCs w:val="24"/>
                </w:rPr>
                <w:t>2010 г</w:t>
              </w:r>
            </w:smartTag>
            <w:r w:rsidRPr="00063D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562A4" w:rsidRPr="00063D3B" w:rsidTr="00063D3B"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Санатории и пансионаты с лечением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1303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60,7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1309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1361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63,4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1298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59,7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1318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59,9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101,5</w:t>
            </w:r>
          </w:p>
        </w:tc>
      </w:tr>
      <w:tr w:rsidR="003562A4" w:rsidRPr="00063D3B" w:rsidTr="00063D3B"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из них: санатории для детей с родителями и детские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569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589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599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103,5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101,7</w:t>
            </w:r>
          </w:p>
        </w:tc>
      </w:tr>
      <w:tr w:rsidR="003562A4" w:rsidRPr="00063D3B" w:rsidTr="00063D3B"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из них: санатории для взрослых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724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33,7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739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34,9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36,9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709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32,6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719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32,7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99,3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101,4</w:t>
            </w:r>
          </w:p>
        </w:tc>
      </w:tr>
      <w:tr w:rsidR="003562A4" w:rsidRPr="00063D3B" w:rsidTr="00063D3B"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Санатории-профилактории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843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39,3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809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38,2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786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36,6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876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40,3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884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104,9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100,9</w:t>
            </w:r>
          </w:p>
        </w:tc>
      </w:tr>
      <w:tr w:rsidR="003562A4" w:rsidRPr="00063D3B" w:rsidTr="00063D3B"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2146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2118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2147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2174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2202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102,6</w:t>
            </w:r>
          </w:p>
        </w:tc>
        <w:tc>
          <w:tcPr>
            <w:tcW w:w="0" w:type="auto"/>
            <w:vAlign w:val="bottom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101,3</w:t>
            </w:r>
          </w:p>
        </w:tc>
      </w:tr>
    </w:tbl>
    <w:p w:rsidR="003562A4" w:rsidRPr="00C74D38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74D38">
        <w:rPr>
          <w:rFonts w:ascii="Times New Roman" w:hAnsi="Times New Roman"/>
          <w:sz w:val="24"/>
          <w:szCs w:val="24"/>
        </w:rPr>
        <w:t xml:space="preserve"> Источник: Росстат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  <w:sectPr w:rsidR="003562A4" w:rsidRPr="00D245FB" w:rsidSect="00A9667D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3562A4" w:rsidRPr="00D245FB" w:rsidRDefault="003562A4" w:rsidP="004E1F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Динамика изменений численности данных организаций представлена на рисунке 2.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3D3B">
        <w:rPr>
          <w:rFonts w:ascii="Times New Roman" w:hAnsi="Times New Roman"/>
          <w:noProof/>
          <w:sz w:val="28"/>
          <w:szCs w:val="28"/>
          <w:lang w:eastAsia="ru-RU"/>
        </w:rPr>
        <w:object w:dxaOrig="9226" w:dyaOrig="6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5" o:spid="_x0000_i1025" type="#_x0000_t75" style="width:461.4pt;height:307.2pt;visibility:visible" o:ole="">
            <v:imagedata r:id="rId10" o:title="" cropbottom="-21f"/>
            <o:lock v:ext="edit" aspectratio="f"/>
          </v:shape>
          <o:OLEObject Type="Embed" ProgID="Excel.Chart.8" ShapeID="Диаграмма 5" DrawAspect="Content" ObjectID="_1394310503" r:id="rId11"/>
        </w:object>
      </w:r>
    </w:p>
    <w:p w:rsidR="003562A4" w:rsidRPr="004E1F29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4E1F29">
        <w:rPr>
          <w:rFonts w:ascii="Times New Roman" w:hAnsi="Times New Roman"/>
          <w:sz w:val="18"/>
          <w:szCs w:val="18"/>
        </w:rPr>
        <w:t>Источник: Росстат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Рисунок 2 – Количество санаториев и пансионов с лечением для взрослых по России и Краснодарскому краю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Природно-ресурсный рекреационный потенциал Юга России характеризуется разнообразием и в целом весьма емок, что обусловлено сочетанием равнинных, приморских, предгорных и высокогорных ландшафтов, наличием различных типов минеральных вод, лечебных грязей, довольно комфортными климатическими особенностями.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Все это в целом послужило развитию крупнейшего в России курортно-туристского комплекса. В крае создано более 1200 организаций санаторно-курортного комплекса и туризма, где могут одновременно разместиться около 250 тыс. человек. Хорошо развита инфраструктура детского отдыха, которая представлена оздоровительными учреждениями с одновременным пребыванием в них около 100 тыс. человек.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По данным департамента комплексного развития курортов и туризма Краснодарского края единовременная вместимость курортов края в курортный сезон достигает 480 тыс. мест (с учетом максимального развертывания), зимой 100 тыс. мест. Большинство из них приходится на коллективные средства размещения; в свою очередь, частный сектор готов представить около 200 тыс. койко-мест в пиковый сезон, и около 30 тыс. – зимой. Средний показатель наполняемости номерного фонда по всем курортам края в 2009 г. составил 69,3 %, в 2010 г. – 64,4 %, с одной стороны, превышает среднемировой показатель рентабельности курортов (40 %), с другой – сохраняет достаточно высокий уровень конкуренции на рынке и, соответственно, потенциал к снижению средней стоимости размещения.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По итогам 2010 года: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- стоимость санаторно-оздоровительных услуг возросла на 4,8 % и составила в санатории 1615,3 руб. за день, в пансионате и доме отдыха – 876 руб. за день;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- стоимость проживания в гостиницах возросла на 2,8  % и составила 1248 руб. в сутки;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- стоимость услуг в сфере туризма (экскурсия автобусная) возросла на 7,5 % и составила 45 руб. в час.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В целом, следует отметить, что стоимость организованного отдыха на российских курортах все еще остается высокой для большинства потенциальных потребителей. Доля организованных туристов, приезжавших в Краснодарский край по путевкам, составила в 2010 г. лишь 25,7 %, остальные отдыхающие предпочли частный сектор (43,8 %) либо вошли в число так называемых «однодневных туристов» (30,5 %).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В Краснодарском крае из года в год растет объем санаторно-оздоровительных и туристско-экскурсионных услуг. Уникальный рекреационный потенциал обеспечивает развитие практически всех видов индустрии курортов, туризма и отдыха – приморский, горный, горнолыжный, бальнеологический. В Краснодарском крае сосредоточены все основные морские курорты России: Сочи, Анапа, Геленджик, Туапсе, Ейск.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Однако следует заметить, что в Сочи, Анапе, Геленджике, Туапсе и других центрах быстрыми темпами развиваются экстремальные виды туризма. Наиболее крупные, успешно работающие санаторно-курортные комплексы края: ЗАО СКО «Адлеркурорт», парк отель ОАО «Гостиница Ленинград», отель «Рэдиссон Лазурная САС» (г. Сочи), ООО курортный комплекс «Надежда» (г. Геленджик), ООО «Оздоровительный комплекс «Гамма» (Туапсинский район), санаторий «Аквамарин» (г. Анапа).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Ежегодно увеличивается число туристов, отдыхающих на курортах Краснодарского края, что связано с увеличением благосостояния россиян.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Позитивным фактором развития рекреационной отрасли выступает наличие сложившейся инфраструктуры отдыха и лечения, трудовые навыки и профессиональные традиции местного населения, сформированная система подготовки кадров, объединяющая как множество средних специальных, так и ряд высших учебных заведений.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Благодатный климат, теплые моря, наличие минеральных и грязевых источников, уникальные по эстетической ценности горные и приморские пейзажи – все это определило роль Краснодарского края как одного из крупнейших туристических регионов России и стран СНГ.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Еще большее развитие регион получит вследствие проведения здесь зимних Олимпийских игр 2014 года – уже сейчас строятся новые гостиничные и развлекательные комплексы, улучшается инфраструктура.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В 2010 году внутренний тур</w:t>
      </w:r>
      <w:r>
        <w:rPr>
          <w:rFonts w:ascii="Times New Roman" w:hAnsi="Times New Roman"/>
          <w:sz w:val="28"/>
          <w:szCs w:val="28"/>
        </w:rPr>
        <w:t xml:space="preserve">истический </w:t>
      </w:r>
      <w:r w:rsidRPr="00D245FB">
        <w:rPr>
          <w:rFonts w:ascii="Times New Roman" w:hAnsi="Times New Roman"/>
          <w:sz w:val="28"/>
          <w:szCs w:val="28"/>
        </w:rPr>
        <w:t>поток составил 32 млн. человек, из которых 10 млн. туристов отдохнуло в Краснодарском крае [</w:t>
      </w:r>
      <w:r>
        <w:rPr>
          <w:rFonts w:ascii="Times New Roman" w:hAnsi="Times New Roman"/>
          <w:sz w:val="28"/>
          <w:szCs w:val="28"/>
        </w:rPr>
        <w:t>2</w:t>
      </w:r>
      <w:r w:rsidRPr="00D245FB">
        <w:rPr>
          <w:rFonts w:ascii="Times New Roman" w:hAnsi="Times New Roman"/>
          <w:sz w:val="28"/>
          <w:szCs w:val="28"/>
        </w:rPr>
        <w:t>].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В значительной степени эффективное функционирование организаций санаторно-курортной отрасли определено становлением и развитием системы бухгалтерского учета.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Многообразие и сложность хозяйственной деятельности санаторно-курортных организаций, отсутствие отраслевых методических указаний, рекомендаций, положений и других документов, учитывающих специфику санаторно-курортной отрасли, обусловили актуальность и необходимость разработок в области бухгалтерского управленческого учета санаторно-курортных организаций.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В соответствии с Федеральным законом «О бухгалтерском учете» 129-ФЗ для осуществления постановки бухгалтерского учета организация самостоятельно формирует учетную политику исходя из своей структуры, отраслевой принадлежности и других особенностей деятельности.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Российское законодательство в области бухгалтерского учета обеспечивает создание в организации системы бухгалтерского учета, с одной стороны, руководствуясь законодательными и нормативными правовыми актами, а с другой – учитывая структуру, отрасль и различные особенности деятельности. Это способствует становлению, развитию и успешному функционированию системы бухгалтерского учета экономического субъекта на основе накопленного опыта, сложившихся традиций в отрасли и специфических аспектов деятельности.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В санаторно-курортных организациях при постановке бухгалтерского учета необходимо учитывать особенности их деятельности. Согласно Федеральному закону «О природных лечебных ресурсах, лечебно-оздоровительных местностях и курортах» от 23 февраля 1995 г. № 26-ФЗ, под курортом понимается освоенная и используемая в лечебно-профилактических целях особо охраняемая природная территория, располагающая природными лечебными ресурсами и необходимыми для их эксплуатации зданиями и сооружениями, включая объекты инфраструктуры [</w:t>
      </w:r>
      <w:r>
        <w:rPr>
          <w:rFonts w:ascii="Times New Roman" w:hAnsi="Times New Roman"/>
          <w:sz w:val="28"/>
          <w:szCs w:val="28"/>
        </w:rPr>
        <w:t>4</w:t>
      </w:r>
      <w:r w:rsidRPr="00D245FB">
        <w:rPr>
          <w:rFonts w:ascii="Times New Roman" w:hAnsi="Times New Roman"/>
          <w:sz w:val="28"/>
          <w:szCs w:val="28"/>
        </w:rPr>
        <w:t>].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Санаторно-курортные организации, осуществляющие лечебный процесс, имеют статус лечебно-профилактических организаций.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 xml:space="preserve">Санаторно-курортные организации являются организациями здравоохранения, осуществляющими свою деятельность на основании лицензии на медицинскую деятельность, выданную в порядке, установленном Федеральным законом от 08.08.2001 г. </w:t>
      </w:r>
      <w:r>
        <w:rPr>
          <w:rFonts w:ascii="Times New Roman" w:hAnsi="Times New Roman"/>
          <w:sz w:val="28"/>
          <w:szCs w:val="28"/>
        </w:rPr>
        <w:t>№ 128-ФЗ «О </w:t>
      </w:r>
      <w:r w:rsidRPr="00D245FB">
        <w:rPr>
          <w:rFonts w:ascii="Times New Roman" w:hAnsi="Times New Roman"/>
          <w:sz w:val="28"/>
          <w:szCs w:val="28"/>
        </w:rPr>
        <w:t>лицензировании отдельных видов деятельности» и Положением о лицензировании медицинской деятельности, утвержденным постановлением правительства РФ от 30.01.2007 г. № 30. Перечень работ (услуг) выполняемых при осуществлении санаторно-курортной медицинской помощи, установлен соответствующим приказом Минздравсоцразвития России от 10 мая 2007 г. № 323. Санаторно-курортная организация, как медицинская организация, оказывает, прежде всего, услуги по медицинской помощи, а услуги по питанию и проживанию являются сопутствующими, неразрывно связаны с первыми и являются необходимыми для надлежащего оказания услуг по медицинской помощи.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На региональном уровне санаторно-курортные организации могут проходить добровольную сертификацию с целью усиления привлекательности и рекламы условий лечения, проживания, культурно-досугового обслуживания и других услуг.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В санаторно-курортных учреждениях комплекс услуг по лечению, оздоровлению и отдыху) оформляется бланками строгой отчетности: санаторно-курортной путевкой, путевкой, курсовкой. Однако с 1 декабря 2008 года не действует форма санаторно-курортных путевок, утвержденная письмом Минфина России от 10.12.1999 г. № 90н. Новые формы до настоящего времени не утверждены. В письме Минздравсоцразвития России от 25.11.2008 г. № 9204-ВБ было разъяснено, что, поскольку в настоящее время отсутствуют федеральные органы исполнительной власти, наделенные полномочиями по утверждению формы бланка санаторно-курортной путевки, санаторно-курортные организации могут руководствоваться информационным письмом Минфина России от 22.08.2008 г. «О порядке утверждения фо</w:t>
      </w:r>
      <w:r>
        <w:rPr>
          <w:rFonts w:ascii="Times New Roman" w:hAnsi="Times New Roman"/>
          <w:sz w:val="28"/>
          <w:szCs w:val="28"/>
        </w:rPr>
        <w:t>рм бланков строгой отчетности».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В перечень услуг, оказываемых санаторием по путевке, включаются такие основные услуги, как медицинское обеспечение, проживание, лечебное и диетическое питание, организация досуга, в том числе спортивно-оздоровительные мероприятия.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Во многих санаториях развита сеть сопутствующих услуг, входящих и не входящих в стоимость путевки. К ним можно отнести следующие услуги и виды деятельности: фитобары, рабочие столовые, косметологические, парикмахерские, медицинские и лечебные процедуры,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кафе, бары, рестораны, магазины розничной торговли, предоставление теннисных кортов, бильярдных столов, сауны, бассейны, тренажерные залы, бытовое обслуживание, услуги прачечной, прокат автомобилей, экскурсии, дискотеки и т. д.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Для их обеспечения в санатории функционируют вспомогательные и обслуживающие производства и хозяйства, каждое из которых представляет самостоятельную отрасль со свойственными ей закономерностями развития.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Оказание сопутствующих и дополнительных услуг позволяет не только получать доход, но и улучшить качество работы всей организации.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Многие вопросы повышения качества обслуживания отдыхающих решаются с использованием инструментов управленческого учета и контролинга, это позволяет учитывать отраслевые особенности, позволяющие получать достоверную информацию о доходах и расходах каждого вида деятельности, услуги; своевременно выявлять отклонения от применяемых норм и нормативов с учетом их корректировки на фактическую загрузку, выявлять внутрихозяйственные резервы снижения расходов и повышения культуры обслуживания и уровня сервиса.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К основным, на наш взгляд, отраслевым особенностям и проблемам бухгалтерского управленческого учета санаторно-курортных организаций, относятся: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1) необходимость контроля и учета процесса движения бланков строгой отчетности – путевок, курсовок и других, разрешенных к применению без контрольно-кассовых машин;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2) обеспечение раздельного учета доходов и расходов по освобожденным от уплаты налогом на добавленную стоимость и подлежащим обложению налогом на добавленную стоимость услугам;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3) обеспечение раздельного учета доходов и расходов по видам деятельности, осуществляемым в различных режимах налогообложения, в том числе переведенным на уплату единого налога на вмененный доход;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4) калькулирование статей расходов путевок различных категорий, в том числе детских, в зависимости от комфортности номера, наличия усиленного питания, большого количества медицинских и лечебных процедур и т. д. Различия в отпускной цене путевок должны подтверждаться расчетами и планируемыми расходами по каждой статье калькуляции;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5) разработка системы скидок на санаторно-курортные путевки при их продаже потребителям посредниками (турагентами) в зависимости от сезонности и сроков поступления авансов (предоплат);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6) разработка и внедрение норм и нормативов, не установленных нормативными актами, их регулярный пересмотр, пересчет на фактически отработанные санаторием койко-дни и обслуженное количество отдыхающих. Например, списание моющих и дезинфицирующих средств для нужд столовой санатория должно производиться с учетом фактического количества питающихся и рекомендованными нормами расхода каждого используемого средства;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7) определение порядка фиксации не предоставленных отдыхающим лечебных процедур в связи с их добровольным отказом или по рекомендации врача;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8) включение в калькуляции на календарный год праздничных и иных событий, предусматривающих дополнительное питание, которое приводит к удорожанию койко-дня, а также прочих дополнительных расходов по статье «Культурно-досуговые мероприятия»;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9) составление меню-раскладки, учитывающего профиль заболеваний, диетическую направленность и необходимое количество килокалорий;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10) обоснование методов распределения в бухгалтерском учете общехозяйственных расходов между видами получаемых доходов, в том числе облагаемых разными налоговыми режимами;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 xml:space="preserve">11) необходимость внедрения специализированных первичных </w:t>
      </w:r>
      <w:r>
        <w:rPr>
          <w:rFonts w:ascii="Times New Roman" w:hAnsi="Times New Roman"/>
          <w:sz w:val="28"/>
          <w:szCs w:val="28"/>
        </w:rPr>
        <w:t xml:space="preserve">учетных </w:t>
      </w:r>
      <w:r w:rsidRPr="00D245FB">
        <w:rPr>
          <w:rFonts w:ascii="Times New Roman" w:hAnsi="Times New Roman"/>
          <w:sz w:val="28"/>
          <w:szCs w:val="28"/>
        </w:rPr>
        <w:t>бухгалтерских документов;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12) обоснование норм расходов на озеленительные мероприятия, на содержание паркового хозяйства с учетом произрастающего количества одно- и многолетних зеленых насаждений, их ценности, площади земли и т. д.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В связи с этим, основными задачами бухгалтерского учета затрат в санаторно-туристских организациях являются: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- своевременное, полное и достоверное отражение фактических затрат по формированию и продвижению туристских услуг;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- исчисление фактической себестоимости отдельных видов туристских услуг;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- предоставление управленческим структурным подразделениям организации информации, необходимой для управления производственными процессами и принятия решения;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- контроль за экономным и рациональным использованием материальных, трудовых и финансовых ресурсов.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Система классификации затрат способствует анализу и прогнозированию показателей продаж и чистого дохода по санаторно-курортным организациям в целом и по отдельным видам услуг, по клиентам и продавцам, по каналам реализации. Данное разбиение затрат применяется в управлении себестоимостью при планировании прибыли и оценке качества работы, а также для контроля затрат.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При определении издержек производства, форм услуг</w:t>
      </w:r>
      <w:r>
        <w:rPr>
          <w:rFonts w:ascii="Times New Roman" w:hAnsi="Times New Roman"/>
          <w:sz w:val="28"/>
          <w:szCs w:val="28"/>
        </w:rPr>
        <w:t>,</w:t>
      </w:r>
      <w:r w:rsidRPr="00D245FB">
        <w:rPr>
          <w:rFonts w:ascii="Times New Roman" w:hAnsi="Times New Roman"/>
          <w:sz w:val="28"/>
          <w:szCs w:val="28"/>
        </w:rPr>
        <w:t xml:space="preserve"> важное значение имеют два положения: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- любой ресурс ограничен;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- каждый вид ресурса имеет хотя бы два альтернативных способа применения.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В связи с выделением данных положений необходимо учитывать явные и неявные издержки. К явным издержкам относят расходы на оплату ресурсов в туризме, к неявным относят издержки, которые носят внутренний характер и не связаны с денежными выплатами (</w:t>
      </w:r>
      <w:r>
        <w:rPr>
          <w:rFonts w:ascii="Times New Roman" w:hAnsi="Times New Roman"/>
          <w:sz w:val="28"/>
          <w:szCs w:val="28"/>
        </w:rPr>
        <w:t xml:space="preserve">например, </w:t>
      </w:r>
      <w:r w:rsidRPr="00D245FB">
        <w:rPr>
          <w:rFonts w:ascii="Times New Roman" w:hAnsi="Times New Roman"/>
          <w:sz w:val="28"/>
          <w:szCs w:val="28"/>
        </w:rPr>
        <w:t>хранение наличности на счетах).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Данные издержки образуют экономические издержки организации.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Организация учета расходов санаторно-курортных организаций во многом зависит от эффективности использования материальных, трудовых и финансовых ресурсов.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В настоящее время бухгалтерский учет расходов санаторно-курортных организаций группируют не только по основному виду деятельности санаторно-курортных услуг, но и по дополнительному и сопутствующему перечню услуг, предусмотренных конкретной организацией.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В соответствии с отраслевыми особенностями и организацией бухгалтерского и налогового учета состав расходов организации определяется Положением по бухгалтерскому учету «Расходы организации» (ПБУ 10/99), утвержденное приказом Министерства финансов Российской Федерации от 6 мая 1992 г. № 33н.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Расходами организации признается уменьшение экономических выгод в результате выбытия активов и (или) возникновения обязательств, приводящие к уменьшению капитала другой организации, за исключением уменьшения вкладов по решению участников (собственников имущества).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В санаторно-курортных организациях расходы по обычным видам деятельности формируют: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- расходы по приобретению продуктов питания, медикаментов и прочих материально-производственных запасов;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- расходы по содержанию основных средств и прочих внеоборотных активов и др.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При формировании расходов по обычным видам деятельности должна быть обеспечена их группировка по элементам.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Классификация расходов по экономическим элементам является сложным участком учетной и аналитической работы, позволяет определить расходы на оказание услуг, независимо от места их возникновения, обеспечивает распределение расходов между совершаемыми хозяйственными процессами.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Для управления санаторием, как и любой другой организацией, необходимо знать, на что произведены затраты, исчислять себестоимость по видам услуг, обеспечить учет и контроль за составом расходов по местам их возникновения. При исчислении себестоимости услуг важно знать не только, что затрачено, но и куда и на что произведены затраты, по каким направлениям. Каждая статья представляет назначение определенного вида затрат в хозяйственном процессе, образующих себестоимость услуг, поэтому большое значение имеет учет затрат по статьям калькуляции.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В международной практике как и в российской практике затраты оценивают по себестоимости. Для экономически обоснованного определения общей суммы расходов на обслуживание отдыхающих (больных) и для исчисления себестоимости санаторно-курортных путевок (курсовок) расходы группируются по экономическим элементам и калькуляционным статьям.</w:t>
      </w:r>
    </w:p>
    <w:p w:rsidR="003562A4" w:rsidRPr="00F167F7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 xml:space="preserve">В отрасли в настоящее время нет нормативно закрепленного унифицированного перечня статей калькуляции, включаемых в себестоимость койко-дня санаторно-курортной путевки. А связи с этим каждая организация этой сферы определяет состав затрат самостоятельно. 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Себестоимость туристских услуг представляет собой стоимостную оценку использованных в процессе производства природных ресурсов, сырья, материалов, топлива и прочих расходов.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Аналитический учет затрат по услугам санаторно-курортной путевки ведут по следующим калькуляционным статьям и элементам: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- расходы на оплату труда персонала. По данной статье отражается заработная плата основного и дополнительного медицинского персонала: врачей, среднего и младшего медицинского персонала; обслуживающего персонала спальных корпусов; работников кухни и столовой санатория; культурно-досугового центра, персонала библиотеки; работников охраны; слесарей, сантехников, электриков, разнорабочих и др.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В бухгалтерском учете данные расходы отражают следующей корреспонденцией счетов: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Дебет счета 20 «Основное производство»,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Кредит счета 70 «Расходы на оплату труда».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- отчисления по социальному страхованию и обеспечению, а также отчисления по тарифу на обязательное социальное страхование от несчастных случаев на производстве и профессиональных заболеваний.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Санатории относятся к 01 классу профессионального риска, страховой тариф на обязательное социальное страхование от несчастных случаев на производстве и профессиональных заболеваний составляет 0,2 %.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Дебет счета 20 «Основное производство»,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Кредит счета 69 «Расчеты по социальному страхованию и обеспечению».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- расходы на питание. По данной статье отражается стоимость сырьевого продуктового набора по фактическим данным ежедневного меню-раскладки. Запас продуктов на складах и в кладовых рассчитывается исходя из планового заезда отдыхающих, больных и меню, которое составляют диетсестры. Заведующей столовой составляется так же ориентировочная годовая заявка на приобретение продуктов питания. Согласовывается меню с главным врачом санатория. Продукты, поступающие от поставщиков на склад по договорам, приходуют по весу, объему  количеству, что устанавливается взвешиванием, обмером и пересчетом. Учет продуктов питания, осуществляется в местах их хранения (на складах и в кладовых санатория) и в бухгалтерии. Складской учет осуществляют материально-ответственные лица (кладовщики) на основе приходных и расходных документов в количественном выражении, что позволяет получать оперативную информацию об остатках продуктов питания на складе или в кладовой. Отпуск продуктов питания со склада может осуществляться по нескольким направлениям. Это, на нужды основного производства (питание отдыхающих, осуществление лечебных процедур, к которым относятся солевые ванны, коктейли и др.) и вспомогательного (питание персонала в столовой).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С целью получения более полной информации о поступивших продуктах, в бухгалтерии санаторно-курортной организации ведется их аналитический учет. Для этого в санатории составляется план-меню в зависимости от профиля заболеваний, включая диетическое питание, в котором указываются наименование и номера блюд согласно Сборнику рецептур, количеству приготовляемых блюд. Исходя из плана-меню и Сборника рецептур, на каждое блюдо заводится калькуляционная карточка, в которой производится расчет стоимости набора исходя из изменения цен. Калькуляционная карточка подписывается заведующим производством, составляющим ее калькулятором (экономистом) и утверждается руководителем санатория.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При изменении компонентов в сырьевом наборе блюда и цены на сырье и продукты новая цена блюда определяется в последующих свободных графах калькуляционной карточки с указанием в заголовке даты произведенных изменений.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Бухгалтерия контролирует движение и сохранность сырья и готовых изделий, путем сопоставления отчетов о движении продуктов и тары на кухне со складскими документами. Проверенный в бухгалтерии отчет с приложенными к нему первичными документами, планом-меню и меню служит основой для отражения на счетах бухгалтерского учета движения продуктов питания.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При списании продуктов питания в производство в бухгалтерском учете оформляют следующую корреспонденцию счетов: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Дебет счета 20 «Основное производство»;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Дебет счета 23 «Вспомогательные производства»;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Дебет счета 29 «Обслуживающие производства и хозяйства»;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Кредит субсчета 10-3 «Продукты питания».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- курортное лечение (лечебные процедуры и медикаменты). По данной статье отражают расходы, связанные с приобретением, хранением и утилизацией медикаментов, применяемых при оказании санаторно-курортных услуг клиентам. В бухгалтерском учете санатория медикаменты, перевязочные и прочие медспецматериалы отражаются в суммарно-стоимостном выражении. Учет медикаментов в санаторно-курортных организациях ведется как на местах их непосредственного хранения, так и в бухгалтерии. Ведение складского учета медицинских препаратов и различных медспецматериалов возложено на старшую медсестру, в обязанности которой входит закупка, хранение и отпуск медикаментов. Старшая медсестра оформляет недельную заявку на приобретение необходимых медпрепаратов, согласовывает ее с главным врачом, руководителем и главным бухгалтером санатория. На основании данной заявки делается заказ медикаментов в аптеке. Поступившие медикаменты старшая медсестра сверяет с данными указанными в счете-фактуре, а также проверяет их сохранность и соответствие установленным параметрам качества (сохранность упаковки, сроки годности и др.). Поступившие медикаменты приходуются с оформлением карточки складского учета. Отпуск в кабинеты оказания</w:t>
      </w:r>
      <w:r>
        <w:rPr>
          <w:rFonts w:ascii="Times New Roman" w:hAnsi="Times New Roman"/>
          <w:sz w:val="28"/>
          <w:szCs w:val="28"/>
        </w:rPr>
        <w:t xml:space="preserve"> санаторно-медицинских процедур</w:t>
      </w:r>
      <w:r w:rsidRPr="00D245FB">
        <w:rPr>
          <w:rFonts w:ascii="Times New Roman" w:hAnsi="Times New Roman"/>
          <w:sz w:val="28"/>
          <w:szCs w:val="28"/>
        </w:rPr>
        <w:t xml:space="preserve"> медицинских препаратов осуществляет старшая медсестра на основании требования и рецептов, которые составляются на каждый кабинет медсестрами. В конце каждого месяца медсестры сдают отчеты о расходовании медицинских материалов за отчетный период старшей медсестре, которая сверяет указанные там данные с данными книги закупок медикаментов. Затем данные отчеты сдаются в бухгалтерию, где производится их проверка с данными бухгалтерского учета. Списание негодных для дальнейшего использования медспецматериалов (использование шприцов, игл, перчаток и др.) осуществляется старшей медсестрой. При этом составляется опись на списание, которая содержит информацию о количестве и наименовании негодных препаратов. Данная опись передается в бухгалтерию, на основании которой бухгалтер составляется бухгалтерские записи по списанию данных предметов. После оформления всех необходимых документов (описей и актов на списание) бывшие в употреблении препараты сдаются на утилизацию организациям, имеющим лицензию на данный вид деятельности.</w:t>
      </w:r>
    </w:p>
    <w:p w:rsidR="003562A4" w:rsidRPr="00F167F7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В бухгалтерском учете санатория поступление медикаментов, приобретенных у поставщиков, отражают следующей записью: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- на стоимость медикаментов: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Дебет субсчета 10-1 «Сырье и материалы»;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Кредит счета 60 «Расчеты с поставщиками и подрядчиками»;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- на сумму НДС: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Дебет счета 19 «Налог на добавленную стоимость по приобретенным ценностям»,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Кредит счета 60 «Расчеты с поставщиками и подрядчиками»;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При отпуске медикаментов со склада для нужд организации составляют следующую бухгалтерскую запись: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Дебет счета 20 «Основное производство»,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Кредит субсчета 10-1 «Сырье и материалы»;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При отпуске медикаментов в экстренных случаях (первая медицинская помощь персоналу или отдыхающим) составляют следующую корреспонденцию счетов: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Дебет счета 26 «Общехозяйственные расходы»,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Кредит субсчета 10-1 «Сырье и материалы».</w:t>
      </w:r>
    </w:p>
    <w:p w:rsidR="003562A4" w:rsidRDefault="003562A4" w:rsidP="00F167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ab/>
        <w:t>- курортно-досуговое обслуживание. По данной статье отражают расходы, связанные с организацией различных мероприятий культурного характера, к которым относятся концерты, дискотеки, танцевальные вечера и другие мероприятия отдыха, постоянно организуемые для отдыхающих и работников санатория. Как правило, санаторно-курортные организации имеют собственные кухни, столовые и, кроме того, точки общественного питания, услуги которых не предусматриваются в стоимости санаторно-курортных путевок. Учет затрат этих структурных подразделений должен осуществляться на синтетическом</w:t>
      </w:r>
      <w:r>
        <w:rPr>
          <w:rFonts w:ascii="Times New Roman" w:hAnsi="Times New Roman"/>
          <w:sz w:val="28"/>
          <w:szCs w:val="28"/>
        </w:rPr>
        <w:t xml:space="preserve"> счете 44 «Расходы на продажу».</w:t>
      </w:r>
    </w:p>
    <w:p w:rsidR="003562A4" w:rsidRPr="00D245FB" w:rsidRDefault="003562A4" w:rsidP="00F167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 xml:space="preserve">- хозяйственные расходы. По статье «Хозяйственные расходы» отражают однородные и комплексные затраты на топливо, электроэнергию, водоснабжение и канализацию, стирку белья, текущий и капитальный ремонт, хозяйственный инвентарь и неамортизируемое имущество до 40000 руб., используемые для содержания помещений и территории санатория, расходы на охрану труда, санитарные, противопожарные мероприятия и другие аналогичные затраты. 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- расходы по содержанию основных средств. Объекты основных средств в процессе производства  изн</w:t>
      </w:r>
      <w:r>
        <w:rPr>
          <w:rFonts w:ascii="Times New Roman" w:hAnsi="Times New Roman"/>
          <w:sz w:val="28"/>
          <w:szCs w:val="28"/>
        </w:rPr>
        <w:t>ашиваются и подлежат ремонту. К </w:t>
      </w:r>
      <w:r w:rsidRPr="00D245FB">
        <w:rPr>
          <w:rFonts w:ascii="Times New Roman" w:hAnsi="Times New Roman"/>
          <w:sz w:val="28"/>
          <w:szCs w:val="28"/>
        </w:rPr>
        <w:t>текущему и капитальному ремонту зданий и сооружений относятся следующие затраты: заработная плата с единым социальным налогом (взносом) рабочих, выполняющих ремонты; стоимость строительных материалов; стоимость работ, выполняемых подрядными строительно-ремонтными организациями. При техническом перевооружении санаториев могут осуществляться: установка дополнительно на существующих производственных площадях медицинского и бытового оборудования, отопительных, вентиляционных систем, частичная перестройка (усиление несущих конструкций, замена перекрытий, перепланировка зданий).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 xml:space="preserve">- расходы по благоустройству территории. В данную статью могут быть отнесены следующие текущие расходы на: содержание штата (спасательных пунктов), агрономов-садовников, обслуживающие сады и парки; оформление стендов, панно, устройство клумб, цветников, парковых и садовых дорожек; посадку цветов и декоративных однолетних насаждений, уход за ними; очистку и уход за прудами и водоемами; содержание пляжной полосы; содержание минеральных источников, бюветов, галерей; оснащение территории санатория, текущий ремонт объектов благоустройства. 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- общепроизводственные и общехозяйственные расходы. Данные затраты включают следующие расходы затраты на оплату труда управленческого персонала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45FB">
        <w:rPr>
          <w:rFonts w:ascii="Times New Roman" w:hAnsi="Times New Roman"/>
          <w:sz w:val="28"/>
          <w:szCs w:val="28"/>
        </w:rPr>
        <w:t>хозяйственных работников (с учетом отчислений на социальные нужды); затраты на командировки, связанные с производственной деятельностью, включая затраты по оформлению заграничных паспортов и других выездных документов; затраты на содержание и эксплуатацию зданий и помещений административного и хозяйственного назначения; затраты на пожарную и сторожевую охрану; арендные платежи за имущество, используемое турфирмой в административно-управленческих и хозяйственных целях; амортизационные отчисления; затраты, связанные с освоением новых туров;  оплата услуг связи (телефонной, мобильной, почтовой и т. д.); затраты на приобретение специальных бланков и документов; затраты, связанные с подготовкой и переподготовкой кадров;  отчисления в резерв на ремонт основных средств; представительские расходы.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- прочие непроизводительные расходы. По данной статье отражают расходы, которые непосредственно связаны с обслуживанием санатория: автоуслуги, вывоз мусора, ремонт и обслуживание медицинской техники и прочие.</w:t>
      </w:r>
    </w:p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>Рассмотрим на примере санаториев г.</w:t>
      </w:r>
      <w:r>
        <w:rPr>
          <w:rFonts w:ascii="Times New Roman" w:hAnsi="Times New Roman"/>
          <w:sz w:val="28"/>
          <w:szCs w:val="28"/>
        </w:rPr>
        <w:t xml:space="preserve">-к. </w:t>
      </w:r>
      <w:r w:rsidRPr="00D245FB">
        <w:rPr>
          <w:rFonts w:ascii="Times New Roman" w:hAnsi="Times New Roman"/>
          <w:sz w:val="28"/>
          <w:szCs w:val="28"/>
        </w:rPr>
        <w:t>Анапа группировку расходов по калькуляционным статьям (таблица 2).</w:t>
      </w:r>
    </w:p>
    <w:p w:rsidR="003562A4" w:rsidRDefault="003562A4" w:rsidP="00A3163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тем, что специфика деятельности данных организаций определяется представленными затратами, нами предлагается ввести такие статьи как «Неамортизируемое имущество», «Расходы медицинских препаратов». Кроме того, целесообразно выделить такую статью затрат как «Затраты по процедурам» и «Наркосодержащие медицинские препараты».</w:t>
      </w:r>
    </w:p>
    <w:p w:rsidR="003562A4" w:rsidRDefault="003562A4" w:rsidP="00D903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562A4" w:rsidRDefault="003562A4" w:rsidP="00D903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5FB">
        <w:rPr>
          <w:rFonts w:ascii="Times New Roman" w:hAnsi="Times New Roman"/>
          <w:sz w:val="28"/>
          <w:szCs w:val="28"/>
        </w:rPr>
        <w:t xml:space="preserve">Таблица 2 – </w:t>
      </w:r>
      <w:r>
        <w:rPr>
          <w:rFonts w:ascii="Times New Roman" w:hAnsi="Times New Roman"/>
          <w:sz w:val="28"/>
          <w:szCs w:val="28"/>
        </w:rPr>
        <w:t xml:space="preserve">Классификация статей и элементов затрат по содержанию </w:t>
      </w:r>
    </w:p>
    <w:p w:rsidR="003562A4" w:rsidRPr="00D245FB" w:rsidRDefault="003562A4" w:rsidP="00D903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санаторно-курортных организаций </w:t>
      </w:r>
      <w:r w:rsidRPr="00D245FB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-к. </w:t>
      </w:r>
      <w:r w:rsidRPr="00D245FB">
        <w:rPr>
          <w:rFonts w:ascii="Times New Roman" w:hAnsi="Times New Roman"/>
          <w:sz w:val="28"/>
          <w:szCs w:val="28"/>
        </w:rPr>
        <w:t>Анапа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39"/>
        <w:gridCol w:w="2245"/>
        <w:gridCol w:w="1190"/>
        <w:gridCol w:w="2712"/>
      </w:tblGrid>
      <w:tr w:rsidR="003562A4" w:rsidRPr="00063D3B" w:rsidTr="00063D3B"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Статьи и элементы калькулирования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ФГУ ЦСР ФСС РФ «Кристалл»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ООО «Вита»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ООО «Пансионат «Черноморский»</w:t>
            </w:r>
          </w:p>
        </w:tc>
      </w:tr>
      <w:tr w:rsidR="003562A4" w:rsidRPr="00063D3B" w:rsidTr="00063D3B">
        <w:tc>
          <w:tcPr>
            <w:tcW w:w="0" w:type="auto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3562A4" w:rsidRPr="00063D3B" w:rsidTr="00063D3B">
        <w:tc>
          <w:tcPr>
            <w:tcW w:w="0" w:type="auto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Страховые взносы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3562A4" w:rsidRPr="00063D3B" w:rsidTr="00063D3B">
        <w:tc>
          <w:tcPr>
            <w:tcW w:w="0" w:type="auto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Продукты питания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3562A4" w:rsidRPr="00063D3B" w:rsidTr="00063D3B">
        <w:trPr>
          <w:trHeight w:val="265"/>
        </w:trPr>
        <w:tc>
          <w:tcPr>
            <w:tcW w:w="0" w:type="auto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Медикаменты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3562A4" w:rsidRPr="00063D3B" w:rsidTr="00063D3B">
        <w:tc>
          <w:tcPr>
            <w:tcW w:w="0" w:type="auto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Спецодежда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62A4" w:rsidRPr="00063D3B" w:rsidTr="00063D3B">
        <w:tc>
          <w:tcPr>
            <w:tcW w:w="0" w:type="auto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Услуги связи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3562A4" w:rsidRPr="00063D3B" w:rsidTr="00063D3B">
        <w:tc>
          <w:tcPr>
            <w:tcW w:w="0" w:type="auto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Транспортные услуги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3562A4" w:rsidRPr="00063D3B" w:rsidTr="00063D3B">
        <w:tc>
          <w:tcPr>
            <w:tcW w:w="0" w:type="auto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62A4" w:rsidRPr="00063D3B" w:rsidTr="00063D3B">
        <w:tc>
          <w:tcPr>
            <w:tcW w:w="0" w:type="auto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Арендная плата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62A4" w:rsidRPr="00063D3B" w:rsidTr="00063D3B">
        <w:tc>
          <w:tcPr>
            <w:tcW w:w="0" w:type="auto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Командировочные расходы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3562A4" w:rsidRPr="00063D3B" w:rsidTr="00063D3B">
        <w:tc>
          <w:tcPr>
            <w:tcW w:w="0" w:type="auto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Канцелярские товары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3562A4" w:rsidRPr="00063D3B" w:rsidTr="00063D3B">
        <w:tc>
          <w:tcPr>
            <w:tcW w:w="0" w:type="auto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Расходы по содержанию основных средств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3562A4" w:rsidRPr="00063D3B" w:rsidTr="00063D3B">
        <w:tc>
          <w:tcPr>
            <w:tcW w:w="0" w:type="auto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Программное обеспечение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3562A4" w:rsidRPr="00063D3B" w:rsidTr="00063D3B">
        <w:tc>
          <w:tcPr>
            <w:tcW w:w="0" w:type="auto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Культурно-досуговое обслуживание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62A4" w:rsidRPr="00063D3B" w:rsidTr="00063D3B">
        <w:tc>
          <w:tcPr>
            <w:tcW w:w="0" w:type="auto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Обслуживание оргтехники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3562A4" w:rsidRPr="00063D3B" w:rsidTr="00063D3B">
        <w:tc>
          <w:tcPr>
            <w:tcW w:w="0" w:type="auto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Агентское вознаграждение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3562A4" w:rsidRPr="00063D3B" w:rsidTr="00063D3B">
        <w:tc>
          <w:tcPr>
            <w:tcW w:w="0" w:type="auto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3562A4" w:rsidRPr="00063D3B" w:rsidRDefault="003562A4" w:rsidP="0006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D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562A4" w:rsidRPr="00D245FB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562A4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Каждая статья представляет назначение определенного вида затрат в хозяйственном процессе, образующих себестоимость услуг. Детальная группировка состава расходов по калькуляционным статьям и элементам будет способствовать росту прибыли в санаторно-курортных организациях.</w:t>
      </w:r>
    </w:p>
    <w:p w:rsidR="003562A4" w:rsidRPr="008C562F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245FB">
        <w:rPr>
          <w:rFonts w:ascii="Times New Roman" w:hAnsi="Times New Roman"/>
          <w:sz w:val="28"/>
          <w:szCs w:val="28"/>
        </w:rPr>
        <w:t>олн</w:t>
      </w:r>
      <w:r>
        <w:rPr>
          <w:rFonts w:ascii="Times New Roman" w:hAnsi="Times New Roman"/>
          <w:sz w:val="28"/>
          <w:szCs w:val="28"/>
        </w:rPr>
        <w:t>ая информация</w:t>
      </w:r>
      <w:r w:rsidRPr="00D245FB">
        <w:rPr>
          <w:rFonts w:ascii="Times New Roman" w:hAnsi="Times New Roman"/>
          <w:sz w:val="28"/>
          <w:szCs w:val="28"/>
        </w:rPr>
        <w:t xml:space="preserve"> о затратах по местам их возникновения</w:t>
      </w:r>
      <w:r>
        <w:rPr>
          <w:rFonts w:ascii="Times New Roman" w:hAnsi="Times New Roman"/>
          <w:sz w:val="28"/>
          <w:szCs w:val="28"/>
        </w:rPr>
        <w:t xml:space="preserve"> будет способствовать </w:t>
      </w:r>
      <w:r w:rsidRPr="00D245FB">
        <w:rPr>
          <w:rFonts w:ascii="Times New Roman" w:hAnsi="Times New Roman"/>
          <w:sz w:val="28"/>
          <w:szCs w:val="28"/>
        </w:rPr>
        <w:t>повышени</w:t>
      </w:r>
      <w:r>
        <w:rPr>
          <w:rFonts w:ascii="Times New Roman" w:hAnsi="Times New Roman"/>
          <w:sz w:val="28"/>
          <w:szCs w:val="28"/>
        </w:rPr>
        <w:t>ю</w:t>
      </w:r>
      <w:r w:rsidRPr="00D245FB">
        <w:rPr>
          <w:rFonts w:ascii="Times New Roman" w:hAnsi="Times New Roman"/>
          <w:sz w:val="28"/>
          <w:szCs w:val="28"/>
        </w:rPr>
        <w:t xml:space="preserve"> качества предоставляемых услуг.</w:t>
      </w:r>
    </w:p>
    <w:p w:rsidR="003562A4" w:rsidRPr="008C562F" w:rsidRDefault="003562A4" w:rsidP="00D245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562A4" w:rsidRPr="009B6C4A" w:rsidRDefault="003562A4" w:rsidP="00052E5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9B6C4A">
        <w:rPr>
          <w:rFonts w:ascii="Times New Roman" w:hAnsi="Times New Roman"/>
          <w:sz w:val="24"/>
          <w:szCs w:val="24"/>
        </w:rPr>
        <w:t>Список литературы</w:t>
      </w:r>
      <w:r>
        <w:rPr>
          <w:rFonts w:ascii="Times New Roman" w:hAnsi="Times New Roman"/>
          <w:sz w:val="24"/>
          <w:szCs w:val="24"/>
        </w:rPr>
        <w:t>:</w:t>
      </w:r>
    </w:p>
    <w:p w:rsidR="003562A4" w:rsidRPr="0009578A" w:rsidRDefault="003562A4" w:rsidP="00A9667D">
      <w:pPr>
        <w:pStyle w:val="NormalWeb"/>
        <w:numPr>
          <w:ilvl w:val="0"/>
          <w:numId w:val="14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color w:val="000000"/>
        </w:rPr>
      </w:pPr>
      <w:r w:rsidRPr="0009578A">
        <w:rPr>
          <w:rStyle w:val="hl2"/>
          <w:bCs/>
          <w:color w:val="000000"/>
        </w:rPr>
        <w:t xml:space="preserve">О мерах по реализации государственной политики в области развития внутреннего и въездного туризма в России // Аналитический вестник Совета Федерации ФС РФ. – 2010. -  </w:t>
      </w:r>
      <w:r w:rsidRPr="0009578A">
        <w:rPr>
          <w:color w:val="000000"/>
        </w:rPr>
        <w:t xml:space="preserve">№ 3 (389) – [Электронный ресурс]. - </w:t>
      </w:r>
      <w:hyperlink r:id="rId12" w:history="1">
        <w:r w:rsidRPr="0009578A">
          <w:rPr>
            <w:rStyle w:val="Hyperlink"/>
            <w:color w:val="000000"/>
            <w:u w:val="none"/>
          </w:rPr>
          <w:t>http://www.budgetrf.ru/Publications/Magazines/VestnikSF/2010/VSF_NEW201005121135/VSF_NEW201005121135_p_003.htm</w:t>
        </w:r>
      </w:hyperlink>
      <w:r>
        <w:rPr>
          <w:color w:val="000000"/>
        </w:rPr>
        <w:t>.</w:t>
      </w:r>
    </w:p>
    <w:p w:rsidR="003562A4" w:rsidRPr="0009578A" w:rsidRDefault="003562A4" w:rsidP="0009578A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3" w:history="1">
        <w:r w:rsidRPr="0009578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http://www.yuga.ru/news/224932/</w:t>
        </w:r>
      </w:hyperlink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562A4" w:rsidRDefault="003562A4" w:rsidP="009B6C4A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9578A">
        <w:rPr>
          <w:rFonts w:ascii="Times New Roman" w:hAnsi="Times New Roman"/>
          <w:color w:val="000000"/>
          <w:sz w:val="24"/>
          <w:szCs w:val="24"/>
        </w:rPr>
        <w:t>Концепция федеральной целевой программы «Развитие внутреннего и въездного туризма в РФ (2011-2016 гг.), утв. распоряжением</w:t>
      </w:r>
      <w:r>
        <w:rPr>
          <w:rFonts w:ascii="Times New Roman" w:hAnsi="Times New Roman"/>
          <w:color w:val="000000"/>
          <w:sz w:val="24"/>
          <w:szCs w:val="24"/>
        </w:rPr>
        <w:t xml:space="preserve"> Правительства РФ от 19.07.2010</w:t>
      </w:r>
      <w:r w:rsidRPr="0009578A">
        <w:rPr>
          <w:rFonts w:ascii="Times New Roman" w:hAnsi="Times New Roman"/>
          <w:color w:val="000000"/>
          <w:sz w:val="24"/>
          <w:szCs w:val="24"/>
        </w:rPr>
        <w:t xml:space="preserve">г. № 1230-р [Электронный ресурс] - </w:t>
      </w:r>
      <w:hyperlink r:id="rId14" w:history="1">
        <w:r w:rsidRPr="0009578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http://www.travel.ru/law/193593.html</w:t>
        </w:r>
      </w:hyperlink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562A4" w:rsidRPr="002E7103" w:rsidRDefault="003562A4" w:rsidP="009B6C4A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 природных лечебных ресурсах, лечебно-оздоровительных местностях и курортах: федер. закон Российской Федерации от 23 февраля 1995 г. № 26-ФЗ : </w:t>
      </w:r>
      <w:r w:rsidRPr="002E7103">
        <w:rPr>
          <w:rFonts w:ascii="Times New Roman" w:hAnsi="Times New Roman"/>
          <w:color w:val="000000"/>
          <w:sz w:val="24"/>
          <w:szCs w:val="24"/>
        </w:rPr>
        <w:t>[</w:t>
      </w:r>
      <w:r>
        <w:rPr>
          <w:rFonts w:ascii="Times New Roman" w:hAnsi="Times New Roman"/>
          <w:color w:val="000000"/>
          <w:sz w:val="24"/>
          <w:szCs w:val="24"/>
        </w:rPr>
        <w:t>принят Гос. Думой 27 янв. 1995 г.</w:t>
      </w:r>
      <w:r w:rsidRPr="002E7103">
        <w:rPr>
          <w:rFonts w:ascii="Times New Roman" w:hAnsi="Times New Roman"/>
          <w:color w:val="000000"/>
          <w:sz w:val="24"/>
          <w:szCs w:val="24"/>
        </w:rPr>
        <w:t>]</w:t>
      </w:r>
      <w:r>
        <w:rPr>
          <w:rFonts w:ascii="Times New Roman" w:hAnsi="Times New Roman"/>
          <w:color w:val="000000"/>
          <w:sz w:val="24"/>
          <w:szCs w:val="24"/>
        </w:rPr>
        <w:t xml:space="preserve">. – Режим доступа: </w:t>
      </w:r>
      <w:hyperlink r:id="rId15" w:history="1">
        <w:r w:rsidRPr="002E710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http://www.femida.info/31/fzplr-g01.htm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3562A4" w:rsidRDefault="003562A4" w:rsidP="002E7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562A4" w:rsidRDefault="003562A4" w:rsidP="002E7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3562A4" w:rsidSect="00D245F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2A4" w:rsidRDefault="003562A4" w:rsidP="00F04441">
      <w:pPr>
        <w:spacing w:after="0" w:line="240" w:lineRule="auto"/>
      </w:pPr>
      <w:r>
        <w:separator/>
      </w:r>
    </w:p>
  </w:endnote>
  <w:endnote w:type="continuationSeparator" w:id="0">
    <w:p w:rsidR="003562A4" w:rsidRDefault="003562A4" w:rsidP="00F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2A4" w:rsidRDefault="003562A4">
    <w:pPr>
      <w:pStyle w:val="Footer"/>
    </w:pPr>
    <w:r>
      <w:rPr>
        <w:rFonts w:ascii="Times New Roman" w:hAnsi="Times New Roman"/>
        <w:sz w:val="24"/>
        <w:szCs w:val="24"/>
      </w:rPr>
      <w:t>http://ej.kubagro.ru/2012/03/pdf/</w:t>
    </w:r>
    <w:r>
      <w:rPr>
        <w:rFonts w:ascii="Times New Roman" w:hAnsi="Times New Roman"/>
        <w:sz w:val="24"/>
        <w:szCs w:val="24"/>
        <w:lang w:val="en-US"/>
      </w:rPr>
      <w:t>91</w:t>
    </w:r>
    <w:r>
      <w:rPr>
        <w:rFonts w:ascii="Times New Roman" w:hAnsi="Times New Roman"/>
        <w:sz w:val="24"/>
        <w:szCs w:val="24"/>
      </w:rPr>
      <w:t>.pd</w:t>
    </w:r>
    <w:r>
      <w:rPr>
        <w:rFonts w:ascii="Times New Roman" w:hAnsi="Times New Roman"/>
        <w:sz w:val="24"/>
        <w:szCs w:val="24"/>
        <w:lang w:val="en-US"/>
      </w:rPr>
      <w:t>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2A4" w:rsidRDefault="003562A4" w:rsidP="00F04441">
      <w:pPr>
        <w:spacing w:after="0" w:line="240" w:lineRule="auto"/>
      </w:pPr>
      <w:r>
        <w:separator/>
      </w:r>
    </w:p>
  </w:footnote>
  <w:footnote w:type="continuationSeparator" w:id="0">
    <w:p w:rsidR="003562A4" w:rsidRDefault="003562A4" w:rsidP="00F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2A4" w:rsidRDefault="003562A4" w:rsidP="001A7CA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62A4" w:rsidRDefault="003562A4" w:rsidP="003A122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2A4" w:rsidRPr="003A1221" w:rsidRDefault="003562A4" w:rsidP="001A7CAE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3A1221">
      <w:rPr>
        <w:rStyle w:val="PageNumber"/>
        <w:rFonts w:ascii="Times New Roman" w:hAnsi="Times New Roman"/>
        <w:sz w:val="28"/>
        <w:szCs w:val="28"/>
      </w:rPr>
      <w:fldChar w:fldCharType="begin"/>
    </w:r>
    <w:r w:rsidRPr="003A122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3A122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23</w:t>
    </w:r>
    <w:r w:rsidRPr="003A1221">
      <w:rPr>
        <w:rStyle w:val="PageNumber"/>
        <w:rFonts w:ascii="Times New Roman" w:hAnsi="Times New Roman"/>
        <w:sz w:val="28"/>
        <w:szCs w:val="28"/>
      </w:rPr>
      <w:fldChar w:fldCharType="end"/>
    </w:r>
  </w:p>
  <w:p w:rsidR="003562A4" w:rsidRPr="003A1221" w:rsidRDefault="003562A4" w:rsidP="003A1221">
    <w:pPr>
      <w:pStyle w:val="Header"/>
      <w:ind w:right="360"/>
      <w:rPr>
        <w:rFonts w:ascii="Times New Roman" w:hAnsi="Times New Roman"/>
        <w:sz w:val="24"/>
        <w:szCs w:val="24"/>
      </w:rPr>
    </w:pPr>
    <w:r w:rsidRPr="003A1221">
      <w:rPr>
        <w:rFonts w:ascii="Times New Roman" w:hAnsi="Times New Roman"/>
        <w:sz w:val="24"/>
        <w:szCs w:val="24"/>
      </w:rPr>
      <w:t>Научный журнал КубГАУ, №77(</w:t>
    </w:r>
    <w:r w:rsidRPr="003A1221">
      <w:rPr>
        <w:rFonts w:ascii="Times New Roman" w:hAnsi="Times New Roman"/>
        <w:sz w:val="24"/>
        <w:szCs w:val="24"/>
        <w:lang w:val="en-US"/>
      </w:rPr>
      <w:t>0</w:t>
    </w:r>
    <w:r w:rsidRPr="003A1221">
      <w:rPr>
        <w:rFonts w:ascii="Times New Roman" w:hAnsi="Times New Roman"/>
        <w:sz w:val="24"/>
        <w:szCs w:val="24"/>
      </w:rPr>
      <w:t>3), 201</w:t>
    </w:r>
    <w:r w:rsidRPr="003A1221">
      <w:rPr>
        <w:rFonts w:ascii="Times New Roman" w:hAnsi="Times New Roman"/>
        <w:sz w:val="24"/>
        <w:szCs w:val="24"/>
        <w:lang w:val="en-US"/>
      </w:rPr>
      <w:t>2</w:t>
    </w:r>
    <w:r w:rsidRPr="003A1221">
      <w:rPr>
        <w:rFonts w:ascii="Times New Roman" w:hAnsi="Times New Roman"/>
        <w:sz w:val="24"/>
        <w:szCs w:val="24"/>
      </w:rPr>
      <w:t xml:space="preserve">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0518C"/>
    <w:multiLevelType w:val="multilevel"/>
    <w:tmpl w:val="7F94C2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265E98"/>
    <w:multiLevelType w:val="multilevel"/>
    <w:tmpl w:val="677EC6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EF20BD"/>
    <w:multiLevelType w:val="hybridMultilevel"/>
    <w:tmpl w:val="4064CE20"/>
    <w:lvl w:ilvl="0" w:tplc="0B3A280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317732D"/>
    <w:multiLevelType w:val="hybridMultilevel"/>
    <w:tmpl w:val="A1BAF9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810D1A"/>
    <w:multiLevelType w:val="hybridMultilevel"/>
    <w:tmpl w:val="B18E1E1C"/>
    <w:lvl w:ilvl="0" w:tplc="BBA689C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9E129F4"/>
    <w:multiLevelType w:val="hybridMultilevel"/>
    <w:tmpl w:val="8CF04040"/>
    <w:lvl w:ilvl="0" w:tplc="0A0CA8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FA047B"/>
    <w:multiLevelType w:val="multilevel"/>
    <w:tmpl w:val="05B2DB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D012F9"/>
    <w:multiLevelType w:val="hybridMultilevel"/>
    <w:tmpl w:val="8ACAEFA4"/>
    <w:lvl w:ilvl="0" w:tplc="FB00B59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CD71BD4"/>
    <w:multiLevelType w:val="multilevel"/>
    <w:tmpl w:val="77AEF2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8415EF2"/>
    <w:multiLevelType w:val="multilevel"/>
    <w:tmpl w:val="5A168D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B042E6"/>
    <w:multiLevelType w:val="multilevel"/>
    <w:tmpl w:val="61463B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A750DC"/>
    <w:multiLevelType w:val="multilevel"/>
    <w:tmpl w:val="83FCBF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5A3E65"/>
    <w:multiLevelType w:val="hybridMultilevel"/>
    <w:tmpl w:val="2F52AAF6"/>
    <w:lvl w:ilvl="0" w:tplc="69683C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7B233522"/>
    <w:multiLevelType w:val="multilevel"/>
    <w:tmpl w:val="393C44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11"/>
  </w:num>
  <w:num w:numId="5">
    <w:abstractNumId w:val="0"/>
  </w:num>
  <w:num w:numId="6">
    <w:abstractNumId w:val="9"/>
  </w:num>
  <w:num w:numId="7">
    <w:abstractNumId w:val="6"/>
  </w:num>
  <w:num w:numId="8">
    <w:abstractNumId w:val="13"/>
  </w:num>
  <w:num w:numId="9">
    <w:abstractNumId w:val="10"/>
  </w:num>
  <w:num w:numId="10">
    <w:abstractNumId w:val="3"/>
  </w:num>
  <w:num w:numId="11">
    <w:abstractNumId w:val="12"/>
  </w:num>
  <w:num w:numId="12">
    <w:abstractNumId w:val="5"/>
  </w:num>
  <w:num w:numId="13">
    <w:abstractNumId w:val="4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40A1"/>
    <w:rsid w:val="000034CF"/>
    <w:rsid w:val="00020605"/>
    <w:rsid w:val="00044786"/>
    <w:rsid w:val="00045468"/>
    <w:rsid w:val="00052E54"/>
    <w:rsid w:val="00053563"/>
    <w:rsid w:val="00063D3B"/>
    <w:rsid w:val="00075D14"/>
    <w:rsid w:val="00081A8A"/>
    <w:rsid w:val="00083917"/>
    <w:rsid w:val="0009578A"/>
    <w:rsid w:val="000B53F3"/>
    <w:rsid w:val="000C04E9"/>
    <w:rsid w:val="000C74A5"/>
    <w:rsid w:val="000D465F"/>
    <w:rsid w:val="000D59EA"/>
    <w:rsid w:val="000D5BC9"/>
    <w:rsid w:val="000E4BCB"/>
    <w:rsid w:val="000E4F0B"/>
    <w:rsid w:val="000F0835"/>
    <w:rsid w:val="000F4136"/>
    <w:rsid w:val="001005C6"/>
    <w:rsid w:val="001362BE"/>
    <w:rsid w:val="00150AE0"/>
    <w:rsid w:val="00155706"/>
    <w:rsid w:val="00160964"/>
    <w:rsid w:val="00191223"/>
    <w:rsid w:val="00194389"/>
    <w:rsid w:val="00196128"/>
    <w:rsid w:val="001A7CAE"/>
    <w:rsid w:val="001B1329"/>
    <w:rsid w:val="001D0D43"/>
    <w:rsid w:val="001D1E8D"/>
    <w:rsid w:val="001D487B"/>
    <w:rsid w:val="001E33DD"/>
    <w:rsid w:val="001F22CB"/>
    <w:rsid w:val="002114C3"/>
    <w:rsid w:val="00215E67"/>
    <w:rsid w:val="00224F3F"/>
    <w:rsid w:val="00225FE2"/>
    <w:rsid w:val="00230B8C"/>
    <w:rsid w:val="00241ED6"/>
    <w:rsid w:val="00252F50"/>
    <w:rsid w:val="00256D49"/>
    <w:rsid w:val="00260443"/>
    <w:rsid w:val="00263988"/>
    <w:rsid w:val="00280DCB"/>
    <w:rsid w:val="00291588"/>
    <w:rsid w:val="002A09B1"/>
    <w:rsid w:val="002A0D0E"/>
    <w:rsid w:val="002D7B06"/>
    <w:rsid w:val="002E0D58"/>
    <w:rsid w:val="002E6CDE"/>
    <w:rsid w:val="002E7103"/>
    <w:rsid w:val="00311BAD"/>
    <w:rsid w:val="003156DE"/>
    <w:rsid w:val="003224D7"/>
    <w:rsid w:val="00322CD6"/>
    <w:rsid w:val="00337ED6"/>
    <w:rsid w:val="003562A4"/>
    <w:rsid w:val="00372F50"/>
    <w:rsid w:val="0038683D"/>
    <w:rsid w:val="00387998"/>
    <w:rsid w:val="0039059D"/>
    <w:rsid w:val="00391715"/>
    <w:rsid w:val="003A1221"/>
    <w:rsid w:val="003B0839"/>
    <w:rsid w:val="003B7D73"/>
    <w:rsid w:val="003D093E"/>
    <w:rsid w:val="003E60E1"/>
    <w:rsid w:val="00401707"/>
    <w:rsid w:val="0041106E"/>
    <w:rsid w:val="004233AF"/>
    <w:rsid w:val="00437435"/>
    <w:rsid w:val="00443AA9"/>
    <w:rsid w:val="00466761"/>
    <w:rsid w:val="00473A0A"/>
    <w:rsid w:val="00483B4F"/>
    <w:rsid w:val="004843DB"/>
    <w:rsid w:val="00494E07"/>
    <w:rsid w:val="00495D62"/>
    <w:rsid w:val="004C09A8"/>
    <w:rsid w:val="004E1F29"/>
    <w:rsid w:val="004E6AAD"/>
    <w:rsid w:val="004F3B32"/>
    <w:rsid w:val="00505055"/>
    <w:rsid w:val="005057B1"/>
    <w:rsid w:val="00515FF7"/>
    <w:rsid w:val="00516E98"/>
    <w:rsid w:val="00525490"/>
    <w:rsid w:val="005656C7"/>
    <w:rsid w:val="00566D50"/>
    <w:rsid w:val="005A27AC"/>
    <w:rsid w:val="005A29FE"/>
    <w:rsid w:val="005C4F9E"/>
    <w:rsid w:val="00646ECE"/>
    <w:rsid w:val="006622C2"/>
    <w:rsid w:val="006635D0"/>
    <w:rsid w:val="0066473D"/>
    <w:rsid w:val="006656C6"/>
    <w:rsid w:val="006669B7"/>
    <w:rsid w:val="0067140F"/>
    <w:rsid w:val="006776BE"/>
    <w:rsid w:val="006921B2"/>
    <w:rsid w:val="00694807"/>
    <w:rsid w:val="006A1446"/>
    <w:rsid w:val="006B687C"/>
    <w:rsid w:val="006C1098"/>
    <w:rsid w:val="006E0BA5"/>
    <w:rsid w:val="006E0C04"/>
    <w:rsid w:val="006F0634"/>
    <w:rsid w:val="006F5F22"/>
    <w:rsid w:val="00741CF1"/>
    <w:rsid w:val="007423B4"/>
    <w:rsid w:val="00743130"/>
    <w:rsid w:val="00761B08"/>
    <w:rsid w:val="007646CC"/>
    <w:rsid w:val="00764CC1"/>
    <w:rsid w:val="007779F6"/>
    <w:rsid w:val="00780DD0"/>
    <w:rsid w:val="00781A61"/>
    <w:rsid w:val="007902F8"/>
    <w:rsid w:val="007A4C82"/>
    <w:rsid w:val="007B143E"/>
    <w:rsid w:val="007B28CF"/>
    <w:rsid w:val="007B29B7"/>
    <w:rsid w:val="007C04F5"/>
    <w:rsid w:val="007C3DF5"/>
    <w:rsid w:val="007E4C2D"/>
    <w:rsid w:val="007F2A5F"/>
    <w:rsid w:val="007F3B31"/>
    <w:rsid w:val="008015E1"/>
    <w:rsid w:val="00804D78"/>
    <w:rsid w:val="00812D0E"/>
    <w:rsid w:val="008207A2"/>
    <w:rsid w:val="00821ADE"/>
    <w:rsid w:val="008425B6"/>
    <w:rsid w:val="008566EF"/>
    <w:rsid w:val="00860DD1"/>
    <w:rsid w:val="00866E46"/>
    <w:rsid w:val="00877703"/>
    <w:rsid w:val="00887C30"/>
    <w:rsid w:val="008C52E9"/>
    <w:rsid w:val="008C562F"/>
    <w:rsid w:val="008D3917"/>
    <w:rsid w:val="008E3D96"/>
    <w:rsid w:val="008E74FB"/>
    <w:rsid w:val="009024BF"/>
    <w:rsid w:val="009039F0"/>
    <w:rsid w:val="009078A6"/>
    <w:rsid w:val="00917EB7"/>
    <w:rsid w:val="009249DE"/>
    <w:rsid w:val="00933522"/>
    <w:rsid w:val="009356A4"/>
    <w:rsid w:val="00936FDD"/>
    <w:rsid w:val="00941F77"/>
    <w:rsid w:val="00947667"/>
    <w:rsid w:val="00953D2D"/>
    <w:rsid w:val="00953F3C"/>
    <w:rsid w:val="00954275"/>
    <w:rsid w:val="009605C5"/>
    <w:rsid w:val="00961B86"/>
    <w:rsid w:val="00970EE2"/>
    <w:rsid w:val="00977C93"/>
    <w:rsid w:val="009A2E37"/>
    <w:rsid w:val="009B6C4A"/>
    <w:rsid w:val="009D1E12"/>
    <w:rsid w:val="00A0016E"/>
    <w:rsid w:val="00A1094F"/>
    <w:rsid w:val="00A10FC1"/>
    <w:rsid w:val="00A12204"/>
    <w:rsid w:val="00A22A6D"/>
    <w:rsid w:val="00A23758"/>
    <w:rsid w:val="00A31632"/>
    <w:rsid w:val="00A32BC9"/>
    <w:rsid w:val="00A50FD7"/>
    <w:rsid w:val="00A77D3D"/>
    <w:rsid w:val="00A9651B"/>
    <w:rsid w:val="00A9667D"/>
    <w:rsid w:val="00AA104F"/>
    <w:rsid w:val="00AA1FC6"/>
    <w:rsid w:val="00AA4897"/>
    <w:rsid w:val="00AA5D32"/>
    <w:rsid w:val="00AC5571"/>
    <w:rsid w:val="00AD1327"/>
    <w:rsid w:val="00AD171E"/>
    <w:rsid w:val="00AD63F0"/>
    <w:rsid w:val="00AF4546"/>
    <w:rsid w:val="00AF5E1D"/>
    <w:rsid w:val="00B10484"/>
    <w:rsid w:val="00B14115"/>
    <w:rsid w:val="00B14794"/>
    <w:rsid w:val="00B2525D"/>
    <w:rsid w:val="00B51967"/>
    <w:rsid w:val="00B60FCD"/>
    <w:rsid w:val="00B672E6"/>
    <w:rsid w:val="00B715A4"/>
    <w:rsid w:val="00B7496A"/>
    <w:rsid w:val="00B929AE"/>
    <w:rsid w:val="00B942E4"/>
    <w:rsid w:val="00BA0645"/>
    <w:rsid w:val="00BA6E93"/>
    <w:rsid w:val="00BB5F90"/>
    <w:rsid w:val="00BB6085"/>
    <w:rsid w:val="00BE426B"/>
    <w:rsid w:val="00C124A0"/>
    <w:rsid w:val="00C155A4"/>
    <w:rsid w:val="00C351BF"/>
    <w:rsid w:val="00C5449F"/>
    <w:rsid w:val="00C60285"/>
    <w:rsid w:val="00C640A1"/>
    <w:rsid w:val="00C74D38"/>
    <w:rsid w:val="00C910DD"/>
    <w:rsid w:val="00CA5557"/>
    <w:rsid w:val="00CC3FA7"/>
    <w:rsid w:val="00CC4054"/>
    <w:rsid w:val="00CD2E46"/>
    <w:rsid w:val="00CD4BE6"/>
    <w:rsid w:val="00CD7855"/>
    <w:rsid w:val="00CE465D"/>
    <w:rsid w:val="00CF0F12"/>
    <w:rsid w:val="00CF4481"/>
    <w:rsid w:val="00D245FB"/>
    <w:rsid w:val="00D322FF"/>
    <w:rsid w:val="00D33701"/>
    <w:rsid w:val="00D66893"/>
    <w:rsid w:val="00D71D81"/>
    <w:rsid w:val="00D73BD1"/>
    <w:rsid w:val="00D80DEF"/>
    <w:rsid w:val="00D90355"/>
    <w:rsid w:val="00D92A12"/>
    <w:rsid w:val="00D93E28"/>
    <w:rsid w:val="00DD09C9"/>
    <w:rsid w:val="00DD5BDE"/>
    <w:rsid w:val="00DF1774"/>
    <w:rsid w:val="00DF53BB"/>
    <w:rsid w:val="00DF6AF8"/>
    <w:rsid w:val="00E209D2"/>
    <w:rsid w:val="00E31E2E"/>
    <w:rsid w:val="00E4396D"/>
    <w:rsid w:val="00E43C61"/>
    <w:rsid w:val="00E735D1"/>
    <w:rsid w:val="00E86F4E"/>
    <w:rsid w:val="00E87572"/>
    <w:rsid w:val="00E9138A"/>
    <w:rsid w:val="00E9562D"/>
    <w:rsid w:val="00E977B3"/>
    <w:rsid w:val="00EA0C62"/>
    <w:rsid w:val="00EA4309"/>
    <w:rsid w:val="00EC12EF"/>
    <w:rsid w:val="00EE5BAE"/>
    <w:rsid w:val="00EF3FDB"/>
    <w:rsid w:val="00F02F92"/>
    <w:rsid w:val="00F04441"/>
    <w:rsid w:val="00F167F7"/>
    <w:rsid w:val="00F25A7B"/>
    <w:rsid w:val="00F34C55"/>
    <w:rsid w:val="00F576AD"/>
    <w:rsid w:val="00F61DDD"/>
    <w:rsid w:val="00F67537"/>
    <w:rsid w:val="00F91E82"/>
    <w:rsid w:val="00F93C6A"/>
    <w:rsid w:val="00F97E4C"/>
    <w:rsid w:val="00FA183B"/>
    <w:rsid w:val="00FA1BC1"/>
    <w:rsid w:val="00FA4BAE"/>
    <w:rsid w:val="00FB3D0C"/>
    <w:rsid w:val="00FB6849"/>
    <w:rsid w:val="00FE0ABA"/>
    <w:rsid w:val="00FE0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5F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6FD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E7103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36FDD"/>
    <w:rPr>
      <w:rFonts w:ascii="Arial" w:hAnsi="Arial" w:cs="Arial"/>
      <w:b/>
      <w:bCs/>
      <w:color w:val="00008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E7103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B14794"/>
    <w:pPr>
      <w:ind w:left="720"/>
      <w:contextualSpacing/>
    </w:pPr>
  </w:style>
  <w:style w:type="character" w:customStyle="1" w:styleId="a">
    <w:name w:val="Цветовое выделение"/>
    <w:uiPriority w:val="99"/>
    <w:rsid w:val="00936FDD"/>
    <w:rPr>
      <w:b/>
      <w:color w:val="000080"/>
    </w:rPr>
  </w:style>
  <w:style w:type="paragraph" w:customStyle="1" w:styleId="a0">
    <w:name w:val="Таблицы (моноширинный)"/>
    <w:basedOn w:val="Normal"/>
    <w:next w:val="Normal"/>
    <w:uiPriority w:val="99"/>
    <w:rsid w:val="00936FDD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rsid w:val="009024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9024BF"/>
    <w:rPr>
      <w:rFonts w:ascii="Courier New" w:hAnsi="Courier New" w:cs="Courier New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F97E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F97E4C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F97E4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66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6D5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566D50"/>
    <w:rPr>
      <w:rFonts w:cs="Times New Roman"/>
      <w:b/>
      <w:bCs/>
    </w:rPr>
  </w:style>
  <w:style w:type="paragraph" w:customStyle="1" w:styleId="marker-quote3">
    <w:name w:val="marker-quote3"/>
    <w:basedOn w:val="Normal"/>
    <w:uiPriority w:val="99"/>
    <w:rsid w:val="00566D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566D50"/>
    <w:rPr>
      <w:rFonts w:cs="Times New Roman"/>
      <w:color w:val="0000FF"/>
      <w:u w:val="single"/>
    </w:rPr>
  </w:style>
  <w:style w:type="paragraph" w:customStyle="1" w:styleId="cont">
    <w:name w:val="cont"/>
    <w:basedOn w:val="Normal"/>
    <w:uiPriority w:val="99"/>
    <w:rsid w:val="00566D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7423B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04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0444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04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04441"/>
    <w:rPr>
      <w:rFonts w:cs="Times New Roman"/>
    </w:rPr>
  </w:style>
  <w:style w:type="character" w:customStyle="1" w:styleId="hlcopyright">
    <w:name w:val="hlcopyright"/>
    <w:basedOn w:val="DefaultParagraphFont"/>
    <w:uiPriority w:val="99"/>
    <w:rsid w:val="00E87572"/>
    <w:rPr>
      <w:rFonts w:cs="Times New Roman"/>
    </w:rPr>
  </w:style>
  <w:style w:type="character" w:customStyle="1" w:styleId="hl2">
    <w:name w:val="hl2"/>
    <w:basedOn w:val="DefaultParagraphFont"/>
    <w:uiPriority w:val="99"/>
    <w:rsid w:val="00E87572"/>
    <w:rPr>
      <w:rFonts w:cs="Times New Roman"/>
    </w:rPr>
  </w:style>
  <w:style w:type="character" w:styleId="PageNumber">
    <w:name w:val="page number"/>
    <w:basedOn w:val="DefaultParagraphFont"/>
    <w:uiPriority w:val="99"/>
    <w:rsid w:val="003A122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03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3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03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3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FFFFFF"/>
            <w:right w:val="none" w:sz="0" w:space="0" w:color="auto"/>
          </w:divBdr>
        </w:div>
        <w:div w:id="141003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31409">
              <w:marLeft w:val="0"/>
              <w:marRight w:val="0"/>
              <w:marTop w:val="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03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yuga.ru/news/224932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budgetrf.ru/Publications/Magazines/VestnikSF/2010/VSF_NEW201005121135/VSF_NEW201005121135_p_003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hyperlink" Target="http://www.femida.info/31/fzplr-g01.htm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travel.ru/law/19359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24</Pages>
  <Words>5536</Words>
  <Characters>31556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Sergey</cp:lastModifiedBy>
  <cp:revision>7</cp:revision>
  <cp:lastPrinted>2012-03-12T20:57:00Z</cp:lastPrinted>
  <dcterms:created xsi:type="dcterms:W3CDTF">2012-03-21T19:03:00Z</dcterms:created>
  <dcterms:modified xsi:type="dcterms:W3CDTF">2012-03-26T19:42:00Z</dcterms:modified>
</cp:coreProperties>
</file>